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BB" w:rsidRDefault="004146BB" w:rsidP="00215C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6BB" w:rsidRDefault="004146BB" w:rsidP="00215CF9">
      <w:pPr>
        <w:widowControl w:val="0"/>
        <w:autoSpaceDE w:val="0"/>
        <w:autoSpaceDN w:val="0"/>
        <w:adjustRightInd w:val="0"/>
        <w:jc w:val="center"/>
      </w:pPr>
      <w:r>
        <w:t>PART 2520</w:t>
      </w:r>
    </w:p>
    <w:p w:rsidR="004146BB" w:rsidRDefault="004146BB" w:rsidP="00215CF9">
      <w:pPr>
        <w:widowControl w:val="0"/>
        <w:autoSpaceDE w:val="0"/>
        <w:autoSpaceDN w:val="0"/>
        <w:adjustRightInd w:val="0"/>
        <w:jc w:val="center"/>
      </w:pPr>
      <w:r>
        <w:t>STATE TOLL HIGHWAY RULES</w:t>
      </w:r>
    </w:p>
    <w:sectPr w:rsidR="004146BB" w:rsidSect="00215CF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6BB"/>
    <w:rsid w:val="00164B0C"/>
    <w:rsid w:val="00215CF9"/>
    <w:rsid w:val="004146BB"/>
    <w:rsid w:val="007E7F6D"/>
    <w:rsid w:val="00D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2520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2520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