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88" w:rsidRPr="009A7F88" w:rsidRDefault="009A7F88" w:rsidP="009A7F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A7F88">
        <w:t>CHAPTER III:  ILLINOIS COMMERCE COMMISSION</w:t>
      </w:r>
    </w:p>
    <w:sectPr w:rsidR="009A7F88" w:rsidRPr="009A7F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6F" w:rsidRDefault="00F2656F">
      <w:r>
        <w:separator/>
      </w:r>
    </w:p>
  </w:endnote>
  <w:endnote w:type="continuationSeparator" w:id="0">
    <w:p w:rsidR="00F2656F" w:rsidRDefault="00F2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6F" w:rsidRDefault="00F2656F">
      <w:r>
        <w:separator/>
      </w:r>
    </w:p>
  </w:footnote>
  <w:footnote w:type="continuationSeparator" w:id="0">
    <w:p w:rsidR="00F2656F" w:rsidRDefault="00F2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F88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00ABF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B04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3E8"/>
    <w:rsid w:val="0098276C"/>
    <w:rsid w:val="00983C53"/>
    <w:rsid w:val="00994782"/>
    <w:rsid w:val="009A26DA"/>
    <w:rsid w:val="009A7F88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6200"/>
    <w:rsid w:val="00A52BDD"/>
    <w:rsid w:val="00A5774B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56A37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656F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