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24" w:rsidRDefault="00C44E24" w:rsidP="00C44E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E24" w:rsidRDefault="00C44E24" w:rsidP="00C44E24">
      <w:pPr>
        <w:widowControl w:val="0"/>
        <w:autoSpaceDE w:val="0"/>
        <w:autoSpaceDN w:val="0"/>
        <w:adjustRightInd w:val="0"/>
        <w:jc w:val="center"/>
      </w:pPr>
      <w:r>
        <w:t>PART 1535</w:t>
      </w:r>
    </w:p>
    <w:p w:rsidR="00C44E24" w:rsidRDefault="00C44E24" w:rsidP="00C44E24">
      <w:pPr>
        <w:widowControl w:val="0"/>
        <w:autoSpaceDE w:val="0"/>
        <w:autoSpaceDN w:val="0"/>
        <w:adjustRightInd w:val="0"/>
        <w:jc w:val="center"/>
      </w:pPr>
      <w:r>
        <w:t>CROSSINGS OF RAIL CARRIERS AND HIGHWAYS</w:t>
      </w:r>
    </w:p>
    <w:sectPr w:rsidR="00C44E24" w:rsidSect="00C44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E24"/>
    <w:rsid w:val="004E620A"/>
    <w:rsid w:val="004F07C8"/>
    <w:rsid w:val="00605344"/>
    <w:rsid w:val="006F148C"/>
    <w:rsid w:val="00855AA5"/>
    <w:rsid w:val="00C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1535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