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7A72" w14:textId="77777777" w:rsidR="00FA0E14" w:rsidRDefault="00FA0E14" w:rsidP="00FA0E14">
      <w:pPr>
        <w:widowControl w:val="0"/>
        <w:autoSpaceDE w:val="0"/>
        <w:autoSpaceDN w:val="0"/>
        <w:adjustRightInd w:val="0"/>
        <w:jc w:val="center"/>
      </w:pPr>
      <w:r>
        <w:t>SUBPART A:  APPLICATIONS</w:t>
      </w:r>
    </w:p>
    <w:p w14:paraId="16266539" w14:textId="77777777" w:rsidR="00FA0E14" w:rsidRDefault="00FA0E14" w:rsidP="00BA69BC">
      <w:pPr>
        <w:widowControl w:val="0"/>
        <w:autoSpaceDE w:val="0"/>
        <w:autoSpaceDN w:val="0"/>
        <w:adjustRightInd w:val="0"/>
      </w:pPr>
    </w:p>
    <w:p w14:paraId="5A05EE48" w14:textId="77777777" w:rsidR="00FA0E14" w:rsidRDefault="00FA0E14" w:rsidP="00FA0E14">
      <w:pPr>
        <w:widowControl w:val="0"/>
        <w:autoSpaceDE w:val="0"/>
        <w:autoSpaceDN w:val="0"/>
        <w:adjustRightInd w:val="0"/>
      </w:pPr>
      <w:r>
        <w:t>Section</w:t>
      </w:r>
    </w:p>
    <w:p w14:paraId="3093314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</w:t>
      </w:r>
      <w:r>
        <w:tab/>
        <w:t xml:space="preserve">Application for Temporary Household Goods Authority </w:t>
      </w:r>
    </w:p>
    <w:p w14:paraId="19D7151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1457.20</w:t>
      </w:r>
      <w:r>
        <w:tab/>
        <w:t xml:space="preserve">Notice of Application for Permanent Household Goods Authority </w:t>
      </w:r>
    </w:p>
    <w:p w14:paraId="6B50DD1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1457.30</w:t>
      </w:r>
      <w:r>
        <w:tab/>
        <w:t xml:space="preserve">Petitions for Leave to Intervene </w:t>
      </w:r>
    </w:p>
    <w:p w14:paraId="183E64A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1457.40</w:t>
      </w:r>
      <w:r>
        <w:tab/>
        <w:t xml:space="preserve">Application for Permanent Household Goods Authority </w:t>
      </w:r>
    </w:p>
    <w:p w14:paraId="2CA7C4B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1457.50</w:t>
      </w:r>
      <w:r>
        <w:tab/>
        <w:t xml:space="preserve">Emergency Temporary Household Goods Authority Application </w:t>
      </w:r>
    </w:p>
    <w:p w14:paraId="3B3271D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1457.60</w:t>
      </w:r>
      <w:r>
        <w:tab/>
        <w:t xml:space="preserve">Transfer of Permanent Household Goods Authority </w:t>
      </w:r>
    </w:p>
    <w:p w14:paraId="19469C1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44DE639D" w14:textId="20521C42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FITNESS STANDARDS</w:t>
      </w:r>
    </w:p>
    <w:p w14:paraId="22A0484B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7A0218F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D83E27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1457.80</w:t>
      </w:r>
      <w:r>
        <w:tab/>
        <w:t xml:space="preserve">Requirements to Show Fitness </w:t>
      </w:r>
    </w:p>
    <w:p w14:paraId="0794C8E1" w14:textId="3D834EE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1457.90</w:t>
      </w:r>
      <w:r>
        <w:tab/>
        <w:t>Continued Fitness</w:t>
      </w:r>
      <w:r w:rsidR="00745CCC">
        <w:t>, Service, and Advertising</w:t>
      </w:r>
      <w:r>
        <w:t xml:space="preserve"> Standards </w:t>
      </w:r>
    </w:p>
    <w:p w14:paraId="71EB0FB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61C5DCB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INSURANCE OR BOND COVERAGE</w:t>
      </w:r>
    </w:p>
    <w:p w14:paraId="7EB1CD45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061CBA0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718FF4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1457.100</w:t>
      </w:r>
      <w:r>
        <w:tab/>
        <w:t xml:space="preserve">Licenses Conditioned upon Compliance with Insurance Requirements </w:t>
      </w:r>
    </w:p>
    <w:p w14:paraId="3506EA4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1457.110</w:t>
      </w:r>
      <w:r>
        <w:tab/>
        <w:t xml:space="preserve">Proof of Insurance or Bond Coverage </w:t>
      </w:r>
    </w:p>
    <w:p w14:paraId="6555FC8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1457.120</w:t>
      </w:r>
      <w:r>
        <w:tab/>
        <w:t xml:space="preserve">Public Liability and Property Damage Coverage </w:t>
      </w:r>
    </w:p>
    <w:p w14:paraId="2EC4DDD8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1457.130</w:t>
      </w:r>
      <w:r>
        <w:tab/>
        <w:t xml:space="preserve">Cargo Damage Coverage </w:t>
      </w:r>
    </w:p>
    <w:p w14:paraId="517F8068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1457.140</w:t>
      </w:r>
      <w:r>
        <w:tab/>
        <w:t xml:space="preserve">Collect </w:t>
      </w:r>
      <w:proofErr w:type="gramStart"/>
      <w:r>
        <w:t>On</w:t>
      </w:r>
      <w:proofErr w:type="gramEnd"/>
      <w:r>
        <w:t xml:space="preserve"> Delivery (C.O.D.) Bond Coverage </w:t>
      </w:r>
    </w:p>
    <w:p w14:paraId="236E06E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1457.150</w:t>
      </w:r>
      <w:r>
        <w:tab/>
        <w:t xml:space="preserve">Shipper Valuation Coverage </w:t>
      </w:r>
    </w:p>
    <w:p w14:paraId="4F0C703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1457.160</w:t>
      </w:r>
      <w:r>
        <w:tab/>
        <w:t xml:space="preserve">Shipper Insurance Coverage </w:t>
      </w:r>
    </w:p>
    <w:p w14:paraId="2B39B7B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604990C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SELF-INSURANCE</w:t>
      </w:r>
    </w:p>
    <w:p w14:paraId="01438C45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1768D71C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C110ED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1457.200</w:t>
      </w:r>
      <w:r>
        <w:tab/>
        <w:t xml:space="preserve">Effect of Qualification as Self-Insurer </w:t>
      </w:r>
    </w:p>
    <w:p w14:paraId="2572050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1457.210</w:t>
      </w:r>
      <w:r>
        <w:tab/>
        <w:t xml:space="preserve">Minimum Requirements for Self-Insurers </w:t>
      </w:r>
    </w:p>
    <w:p w14:paraId="223806B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1457.220</w:t>
      </w:r>
      <w:r>
        <w:tab/>
        <w:t xml:space="preserve">Reports to be Filed by Self-Insurers </w:t>
      </w:r>
    </w:p>
    <w:p w14:paraId="5A65A36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1457.230</w:t>
      </w:r>
      <w:r>
        <w:tab/>
        <w:t xml:space="preserve">Revocation of Authorization to be a Self-Insurer </w:t>
      </w:r>
    </w:p>
    <w:p w14:paraId="0839B81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1457.240</w:t>
      </w:r>
      <w:r>
        <w:tab/>
        <w:t xml:space="preserve">Reinstatement </w:t>
      </w:r>
    </w:p>
    <w:p w14:paraId="2957FF1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2FE283D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RESOLUTION OF HOUSEHOLD GOODS DISPUTES</w:t>
      </w:r>
    </w:p>
    <w:p w14:paraId="1FE92241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4DD3EC3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61989D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1457.300</w:t>
      </w:r>
      <w:r>
        <w:tab/>
        <w:t xml:space="preserve">Introduction </w:t>
      </w:r>
    </w:p>
    <w:p w14:paraId="2CCAD09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1457.310</w:t>
      </w:r>
      <w:r>
        <w:tab/>
        <w:t xml:space="preserve">Definitions </w:t>
      </w:r>
    </w:p>
    <w:p w14:paraId="7BB1A4A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1457.320</w:t>
      </w:r>
      <w:r>
        <w:tab/>
        <w:t xml:space="preserve">Shipper-Carrier Negotiation </w:t>
      </w:r>
    </w:p>
    <w:p w14:paraId="6907369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1457.330</w:t>
      </w:r>
      <w:r>
        <w:tab/>
        <w:t xml:space="preserve">Mediation </w:t>
      </w:r>
    </w:p>
    <w:p w14:paraId="54C56205" w14:textId="77777777" w:rsidR="00F6662C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1457.340</w:t>
      </w:r>
      <w:r>
        <w:tab/>
        <w:t>Arbitration</w:t>
      </w:r>
    </w:p>
    <w:p w14:paraId="334E31A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59D2E93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CLAIMS FOR OVERCHARGES OR DUPLICATE PAYMENT</w:t>
      </w:r>
    </w:p>
    <w:p w14:paraId="0B48F8BC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097B0869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FFE5BE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1457.400</w:t>
      </w:r>
      <w:r>
        <w:tab/>
        <w:t xml:space="preserve">Definitions </w:t>
      </w:r>
    </w:p>
    <w:p w14:paraId="6C18190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1457.405</w:t>
      </w:r>
      <w:r>
        <w:tab/>
        <w:t xml:space="preserve">Filing of Claims </w:t>
      </w:r>
    </w:p>
    <w:p w14:paraId="73864F7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1457.410</w:t>
      </w:r>
      <w:r>
        <w:tab/>
        <w:t xml:space="preserve">Documentation of Claims </w:t>
      </w:r>
    </w:p>
    <w:p w14:paraId="02A4056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1457.415</w:t>
      </w:r>
      <w:r>
        <w:tab/>
        <w:t xml:space="preserve">Investigation of Claims </w:t>
      </w:r>
    </w:p>
    <w:p w14:paraId="6970845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1457.420</w:t>
      </w:r>
      <w:r>
        <w:tab/>
        <w:t xml:space="preserve">Claim Records </w:t>
      </w:r>
    </w:p>
    <w:p w14:paraId="1C92708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1457.425</w:t>
      </w:r>
      <w:r>
        <w:tab/>
        <w:t xml:space="preserve">Acknowledgment of Claims </w:t>
      </w:r>
    </w:p>
    <w:p w14:paraId="38F3B0E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1457.430</w:t>
      </w:r>
      <w:r>
        <w:tab/>
        <w:t xml:space="preserve">Disposition of Claims </w:t>
      </w:r>
    </w:p>
    <w:p w14:paraId="77D5664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1457.435</w:t>
      </w:r>
      <w:r>
        <w:tab/>
        <w:t xml:space="preserve">Disposition of Unidentified Payments, Overcharges, and Duplicate Payments Not Supported by Claims </w:t>
      </w:r>
    </w:p>
    <w:p w14:paraId="50C28B8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526EFE0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CLAIMS FOR LOSS OR DAMAGE</w:t>
      </w:r>
    </w:p>
    <w:p w14:paraId="0714196E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29203DF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4F7197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1457.440</w:t>
      </w:r>
      <w:r>
        <w:tab/>
        <w:t xml:space="preserve">Definitions </w:t>
      </w:r>
    </w:p>
    <w:p w14:paraId="2699663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1457.450</w:t>
      </w:r>
      <w:r>
        <w:tab/>
        <w:t xml:space="preserve">Limitations for Filing a Claim </w:t>
      </w:r>
    </w:p>
    <w:p w14:paraId="65F32059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1457.455</w:t>
      </w:r>
      <w:r>
        <w:tab/>
        <w:t xml:space="preserve">Requirements for Form and Content of Claims </w:t>
      </w:r>
    </w:p>
    <w:p w14:paraId="3B2CE46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1457.460</w:t>
      </w:r>
      <w:r>
        <w:tab/>
        <w:t xml:space="preserve">Documents Not Constituting Claims </w:t>
      </w:r>
    </w:p>
    <w:p w14:paraId="444316B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1457.465</w:t>
      </w:r>
      <w:r>
        <w:tab/>
        <w:t xml:space="preserve">Claims Filed for Uncertain Amounts </w:t>
      </w:r>
    </w:p>
    <w:p w14:paraId="5CCC29E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1457.470</w:t>
      </w:r>
      <w:r>
        <w:tab/>
        <w:t xml:space="preserve">Multiple Loss and Damage Claims for the Same Shipment </w:t>
      </w:r>
    </w:p>
    <w:p w14:paraId="1F70433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1457.475</w:t>
      </w:r>
      <w:r>
        <w:tab/>
        <w:t xml:space="preserve">Acknowledgement of Loss or Damage Claims </w:t>
      </w:r>
    </w:p>
    <w:p w14:paraId="30CF1C4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1457.480</w:t>
      </w:r>
      <w:r>
        <w:tab/>
        <w:t xml:space="preserve">Loss or Damage Claim Records </w:t>
      </w:r>
    </w:p>
    <w:p w14:paraId="147B8E7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1457.485</w:t>
      </w:r>
      <w:r>
        <w:tab/>
        <w:t xml:space="preserve">Investigation of Loss or Damage Claims </w:t>
      </w:r>
    </w:p>
    <w:p w14:paraId="6315C63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1457.490</w:t>
      </w:r>
      <w:r>
        <w:tab/>
        <w:t xml:space="preserve">Disposition of Loss or Damage Claims </w:t>
      </w:r>
    </w:p>
    <w:p w14:paraId="5563364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1457.495</w:t>
      </w:r>
      <w:r>
        <w:tab/>
        <w:t xml:space="preserve">Processing of Salvage </w:t>
      </w:r>
    </w:p>
    <w:p w14:paraId="5A252D8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5F4FC28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ACCOUNTING AND FINANCIAL RECORD REQUIREMENTS</w:t>
      </w:r>
    </w:p>
    <w:p w14:paraId="11E6508B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4BACB15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B1D714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1457.500</w:t>
      </w:r>
      <w:r>
        <w:tab/>
        <w:t xml:space="preserve">Generally Accepted Accounting Principles </w:t>
      </w:r>
    </w:p>
    <w:p w14:paraId="738FED4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1457.510</w:t>
      </w:r>
      <w:r>
        <w:tab/>
        <w:t xml:space="preserve">Records </w:t>
      </w:r>
    </w:p>
    <w:p w14:paraId="738FF03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1457.520</w:t>
      </w:r>
      <w:r>
        <w:tab/>
        <w:t xml:space="preserve">Examination and Audit </w:t>
      </w:r>
    </w:p>
    <w:p w14:paraId="73FEC22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1457.530</w:t>
      </w:r>
      <w:r>
        <w:tab/>
        <w:t xml:space="preserve">Annual Report Filing Requirement </w:t>
      </w:r>
    </w:p>
    <w:p w14:paraId="0F6AFBC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1648EDC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BILLS OF LADING OR OTHER FORMS</w:t>
      </w:r>
    </w:p>
    <w:p w14:paraId="06D612BB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5D994EF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D7690E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1457.600</w:t>
      </w:r>
      <w:r>
        <w:tab/>
        <w:t xml:space="preserve">Bills of Lading and Freight Bills </w:t>
      </w:r>
    </w:p>
    <w:p w14:paraId="28A1B27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1457.610</w:t>
      </w:r>
      <w:r>
        <w:tab/>
        <w:t xml:space="preserve">Estimate of Charges </w:t>
      </w:r>
    </w:p>
    <w:p w14:paraId="5E48D3E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1457.620</w:t>
      </w:r>
      <w:r>
        <w:tab/>
        <w:t xml:space="preserve">Inventory Forms </w:t>
      </w:r>
    </w:p>
    <w:p w14:paraId="2AF5253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1457.630</w:t>
      </w:r>
      <w:r>
        <w:tab/>
        <w:t xml:space="preserve">Storage Charges </w:t>
      </w:r>
    </w:p>
    <w:p w14:paraId="19A2B8C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1457.640</w:t>
      </w:r>
      <w:r>
        <w:tab/>
        <w:t xml:space="preserve">Determination of Weights </w:t>
      </w:r>
    </w:p>
    <w:p w14:paraId="1298854A" w14:textId="7176DADE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1457.650</w:t>
      </w:r>
      <w:r>
        <w:tab/>
        <w:t xml:space="preserve">Information Pamphlets for Shippers </w:t>
      </w:r>
    </w:p>
    <w:p w14:paraId="77B76683" w14:textId="1A3DE882" w:rsidR="00745CCC" w:rsidRDefault="00745CCC" w:rsidP="00FA0E14">
      <w:pPr>
        <w:widowControl w:val="0"/>
        <w:autoSpaceDE w:val="0"/>
        <w:autoSpaceDN w:val="0"/>
        <w:adjustRightInd w:val="0"/>
        <w:ind w:left="1440" w:hanging="1440"/>
      </w:pPr>
      <w:r>
        <w:t>1457.655</w:t>
      </w:r>
      <w:r>
        <w:tab/>
        <w:t>Completion, Execution, and Delivery of Required Forms</w:t>
      </w:r>
    </w:p>
    <w:p w14:paraId="003E222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1457.660</w:t>
      </w:r>
      <w:r>
        <w:tab/>
        <w:t xml:space="preserve">Retention of Bills and Other Forms </w:t>
      </w:r>
    </w:p>
    <w:p w14:paraId="6AB1FE5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49769829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CAB CARDS AND IDENTIFIERS</w:t>
      </w:r>
    </w:p>
    <w:p w14:paraId="65B8353C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66DF1E8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8A40CAC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1457.700</w:t>
      </w:r>
      <w:r>
        <w:tab/>
        <w:t xml:space="preserve">Cab Card/Identifier Carrying Requirements </w:t>
      </w:r>
    </w:p>
    <w:p w14:paraId="6886E93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1457.710</w:t>
      </w:r>
      <w:r>
        <w:tab/>
        <w:t xml:space="preserve">Exemption of Vehicles from Cab Card Requirements </w:t>
      </w:r>
    </w:p>
    <w:p w14:paraId="1AADCEC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1457.720</w:t>
      </w:r>
      <w:r>
        <w:tab/>
        <w:t xml:space="preserve">Transfer of Cab Card/Identifier </w:t>
      </w:r>
    </w:p>
    <w:p w14:paraId="18E376E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1457.730</w:t>
      </w:r>
      <w:r>
        <w:tab/>
        <w:t xml:space="preserve">Expiration, Alteration, and Replacement of Cab Card/Identifier </w:t>
      </w:r>
    </w:p>
    <w:p w14:paraId="69561D8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1457.740</w:t>
      </w:r>
      <w:r>
        <w:tab/>
        <w:t xml:space="preserve">Revocation of Exemptions under Section 18c-4601(2) of the Law </w:t>
      </w:r>
    </w:p>
    <w:p w14:paraId="27B72C5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392DDCB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CARRIER IDENTIFICATION</w:t>
      </w:r>
    </w:p>
    <w:p w14:paraId="2F78B4F7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44C33DD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127962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1457.800</w:t>
      </w:r>
      <w:r>
        <w:tab/>
        <w:t xml:space="preserve">Carrier Identification of Vehicles and Format </w:t>
      </w:r>
    </w:p>
    <w:p w14:paraId="36B923F9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77A5E94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EQUIPMENT LEASES</w:t>
      </w:r>
    </w:p>
    <w:p w14:paraId="32F48472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6989CFE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FA67A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1457.900</w:t>
      </w:r>
      <w:r>
        <w:tab/>
        <w:t xml:space="preserve">Applicability </w:t>
      </w:r>
    </w:p>
    <w:p w14:paraId="2F67401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1457.910</w:t>
      </w:r>
      <w:r>
        <w:tab/>
        <w:t xml:space="preserve">Definitions </w:t>
      </w:r>
    </w:p>
    <w:p w14:paraId="27139F8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1457.920</w:t>
      </w:r>
      <w:r>
        <w:tab/>
        <w:t xml:space="preserve">General Leasing Requirements </w:t>
      </w:r>
    </w:p>
    <w:p w14:paraId="36DCF09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1457.930</w:t>
      </w:r>
      <w:r>
        <w:tab/>
        <w:t xml:space="preserve">Actions Affecting Leases </w:t>
      </w:r>
    </w:p>
    <w:p w14:paraId="5505A65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1457.940</w:t>
      </w:r>
      <w:r>
        <w:tab/>
        <w:t xml:space="preserve">Lease Terms and Conditions </w:t>
      </w:r>
    </w:p>
    <w:p w14:paraId="54CA61B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1457.950</w:t>
      </w:r>
      <w:r>
        <w:tab/>
        <w:t xml:space="preserve">Lease Form </w:t>
      </w:r>
    </w:p>
    <w:p w14:paraId="73149A9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1457.960</w:t>
      </w:r>
      <w:r>
        <w:tab/>
        <w:t xml:space="preserve">Possession and Control of Leased Equipment </w:t>
      </w:r>
    </w:p>
    <w:p w14:paraId="787AF07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1457.970</w:t>
      </w:r>
      <w:r>
        <w:tab/>
        <w:t xml:space="preserve">Additional Requirements for Trip Leases between Authorized Carriers </w:t>
      </w:r>
    </w:p>
    <w:p w14:paraId="1F67D0D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6CC35FDB" w14:textId="77777777" w:rsidR="0050422B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RATES BASED ON VALUE (RELEASED VALUE RATES); </w:t>
      </w:r>
    </w:p>
    <w:p w14:paraId="1E4144A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LINE-HAUL RATES;</w:t>
      </w:r>
      <w:r w:rsidR="0050422B">
        <w:t xml:space="preserve"> </w:t>
      </w:r>
      <w:r>
        <w:t>AND ACCESSORIAL OR TERMINAL CHARGES</w:t>
      </w:r>
    </w:p>
    <w:p w14:paraId="48F38A51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420E227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34DDFD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1457.1000</w:t>
      </w:r>
      <w:r>
        <w:tab/>
        <w:t xml:space="preserve">Authority to Establish Released Value Rates </w:t>
      </w:r>
    </w:p>
    <w:p w14:paraId="4D90169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1457.1010</w:t>
      </w:r>
      <w:r>
        <w:tab/>
        <w:t xml:space="preserve">Released Rate Application Form </w:t>
      </w:r>
    </w:p>
    <w:p w14:paraId="2BBE70A6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1457.1020</w:t>
      </w:r>
      <w:r>
        <w:tab/>
        <w:t xml:space="preserve">Establishment of Line-haul Rates </w:t>
      </w:r>
    </w:p>
    <w:p w14:paraId="43F45E1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1457.1030</w:t>
      </w:r>
      <w:r>
        <w:tab/>
        <w:t xml:space="preserve">Accessorial or Terminal Service Charges </w:t>
      </w:r>
    </w:p>
    <w:p w14:paraId="10CA13F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336B9C87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APPLICATIONS FOR APPROVAL OF TARIFF BUREAU AGREEMENTS</w:t>
      </w:r>
    </w:p>
    <w:p w14:paraId="4260C5AD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158C678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66B5152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1457.1100</w:t>
      </w:r>
      <w:r>
        <w:tab/>
        <w:t xml:space="preserve">Definition of Tariff Bureau </w:t>
      </w:r>
    </w:p>
    <w:p w14:paraId="1E1B9CF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1457.1110</w:t>
      </w:r>
      <w:r>
        <w:tab/>
        <w:t xml:space="preserve">Contents of Application </w:t>
      </w:r>
    </w:p>
    <w:p w14:paraId="24628CD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1457.1120</w:t>
      </w:r>
      <w:r>
        <w:tab/>
        <w:t xml:space="preserve">Required Exhibits </w:t>
      </w:r>
    </w:p>
    <w:p w14:paraId="73C1383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1457.1130</w:t>
      </w:r>
      <w:r>
        <w:tab/>
        <w:t xml:space="preserve">Independent Action </w:t>
      </w:r>
    </w:p>
    <w:p w14:paraId="56978833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0E50F91A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TARIFF BUREAU RECORDS AND REPORTS</w:t>
      </w:r>
    </w:p>
    <w:p w14:paraId="5371157D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34523B58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51BB7E20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1457.1200</w:t>
      </w:r>
      <w:r>
        <w:tab/>
        <w:t xml:space="preserve">Accounts </w:t>
      </w:r>
    </w:p>
    <w:p w14:paraId="20E285B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1457.1210</w:t>
      </w:r>
      <w:r>
        <w:tab/>
        <w:t xml:space="preserve">Ratemaking Records </w:t>
      </w:r>
    </w:p>
    <w:p w14:paraId="2D2F98A4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1457.1220</w:t>
      </w:r>
      <w:r>
        <w:tab/>
        <w:t xml:space="preserve">Reporting Requirements </w:t>
      </w:r>
    </w:p>
    <w:p w14:paraId="15FF8E0B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1457.1230</w:t>
      </w:r>
      <w:r>
        <w:tab/>
        <w:t xml:space="preserve">Prohibition Against Protests by Tariff Bureaus </w:t>
      </w:r>
    </w:p>
    <w:p w14:paraId="07F8F3E5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74B15EFF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CARRIER/AGENT RELATIONSHIPS</w:t>
      </w:r>
    </w:p>
    <w:p w14:paraId="53964F6D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4871ECED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59B224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1457.1300</w:t>
      </w:r>
      <w:r>
        <w:tab/>
        <w:t xml:space="preserve">Carrier/Agent Relationships </w:t>
      </w:r>
    </w:p>
    <w:p w14:paraId="3B7DEF81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</w:p>
    <w:p w14:paraId="695A042C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FEES</w:t>
      </w:r>
    </w:p>
    <w:p w14:paraId="3D5F03CC" w14:textId="77777777" w:rsidR="00FA0E14" w:rsidRDefault="00FA0E14" w:rsidP="00BA69BC">
      <w:pPr>
        <w:widowControl w:val="0"/>
        <w:autoSpaceDE w:val="0"/>
        <w:autoSpaceDN w:val="0"/>
        <w:adjustRightInd w:val="0"/>
        <w:ind w:left="1440" w:hanging="1440"/>
      </w:pPr>
    </w:p>
    <w:p w14:paraId="01216D99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A763ACE" w14:textId="77777777" w:rsidR="00FA0E14" w:rsidRDefault="00FA0E14" w:rsidP="00FA0E14">
      <w:pPr>
        <w:widowControl w:val="0"/>
        <w:autoSpaceDE w:val="0"/>
        <w:autoSpaceDN w:val="0"/>
        <w:adjustRightInd w:val="0"/>
        <w:ind w:left="1440" w:hanging="1440"/>
      </w:pPr>
      <w:r>
        <w:t>1457.1400</w:t>
      </w:r>
      <w:r>
        <w:tab/>
        <w:t xml:space="preserve">Filing Fees </w:t>
      </w:r>
    </w:p>
    <w:sectPr w:rsidR="00FA0E14" w:rsidSect="00FA0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E14"/>
    <w:rsid w:val="0012282F"/>
    <w:rsid w:val="00130FC0"/>
    <w:rsid w:val="00300B0A"/>
    <w:rsid w:val="00356379"/>
    <w:rsid w:val="0050422B"/>
    <w:rsid w:val="00613AA3"/>
    <w:rsid w:val="00745CCC"/>
    <w:rsid w:val="00AA1148"/>
    <w:rsid w:val="00B63C91"/>
    <w:rsid w:val="00BA69BC"/>
    <w:rsid w:val="00E81E26"/>
    <w:rsid w:val="00F469B5"/>
    <w:rsid w:val="00F6662C"/>
    <w:rsid w:val="00FA0E1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66419"/>
  <w15:docId w15:val="{83E6281A-F362-4776-83C1-0474C183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APPLICATIONS</vt:lpstr>
    </vt:vector>
  </TitlesOfParts>
  <Company>State of Illinois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APPLICATIONS</dc:title>
  <dc:subject/>
  <dc:creator>Illinois General Assembly</dc:creator>
  <cp:keywords/>
  <dc:description/>
  <cp:lastModifiedBy>Shipley, Melissa A.</cp:lastModifiedBy>
  <cp:revision>3</cp:revision>
  <dcterms:created xsi:type="dcterms:W3CDTF">2024-12-10T15:11:00Z</dcterms:created>
  <dcterms:modified xsi:type="dcterms:W3CDTF">2025-01-24T13:49:00Z</dcterms:modified>
</cp:coreProperties>
</file>