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3E" w:rsidRDefault="00B53A3E" w:rsidP="00B53A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53A3E" w:rsidRDefault="00B53A3E" w:rsidP="00B53A3E">
      <w:pPr>
        <w:widowControl w:val="0"/>
        <w:autoSpaceDE w:val="0"/>
        <w:autoSpaceDN w:val="0"/>
        <w:adjustRightInd w:val="0"/>
        <w:ind w:left="1440" w:hanging="1440"/>
      </w:pPr>
      <w:r>
        <w:t>1236.10</w:t>
      </w:r>
      <w:r>
        <w:tab/>
        <w:t xml:space="preserve">Reinstatement of Revoked Operating Authority </w:t>
      </w:r>
    </w:p>
    <w:sectPr w:rsidR="00B53A3E" w:rsidSect="00B53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A3E"/>
    <w:rsid w:val="00AA78E2"/>
    <w:rsid w:val="00B53A3E"/>
    <w:rsid w:val="00B85455"/>
    <w:rsid w:val="00E540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