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C87" w:rsidRDefault="00A95C87" w:rsidP="00A95C87">
      <w:pPr>
        <w:widowControl w:val="0"/>
        <w:autoSpaceDE w:val="0"/>
        <w:autoSpaceDN w:val="0"/>
        <w:adjustRightInd w:val="0"/>
      </w:pPr>
      <w:bookmarkStart w:id="0" w:name="_GoBack"/>
      <w:bookmarkEnd w:id="0"/>
    </w:p>
    <w:p w:rsidR="00A95C87" w:rsidRDefault="00A95C87" w:rsidP="00A95C87">
      <w:pPr>
        <w:widowControl w:val="0"/>
        <w:autoSpaceDE w:val="0"/>
        <w:autoSpaceDN w:val="0"/>
        <w:adjustRightInd w:val="0"/>
      </w:pPr>
      <w:r>
        <w:rPr>
          <w:b/>
          <w:bCs/>
        </w:rPr>
        <w:t>Section 1225.2810  Publication of Schedules</w:t>
      </w:r>
      <w:r>
        <w:t xml:space="preserve"> </w:t>
      </w:r>
    </w:p>
    <w:p w:rsidR="00A95C87" w:rsidRDefault="00A95C87" w:rsidP="00A95C87">
      <w:pPr>
        <w:widowControl w:val="0"/>
        <w:autoSpaceDE w:val="0"/>
        <w:autoSpaceDN w:val="0"/>
        <w:adjustRightInd w:val="0"/>
      </w:pPr>
    </w:p>
    <w:p w:rsidR="00A95C87" w:rsidRDefault="00A95C87" w:rsidP="00A95C87">
      <w:pPr>
        <w:widowControl w:val="0"/>
        <w:autoSpaceDE w:val="0"/>
        <w:autoSpaceDN w:val="0"/>
        <w:adjustRightInd w:val="0"/>
      </w:pPr>
      <w:r>
        <w:t xml:space="preserve">Schedules of actual rates or charges shall be published and filed in the name of the individual carrier performing the transportation service subject to such rates or charges.  Schedules may not be filed in the name of an agent, nor may contract carriers participate by concurrence in rates named in any schedule filed by another such carrier. </w:t>
      </w:r>
    </w:p>
    <w:sectPr w:rsidR="00A95C87" w:rsidSect="00A95C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5C87"/>
    <w:rsid w:val="004B365D"/>
    <w:rsid w:val="004E620A"/>
    <w:rsid w:val="00A931DA"/>
    <w:rsid w:val="00A95C87"/>
    <w:rsid w:val="00F8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