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AD" w:rsidRDefault="009B26AD" w:rsidP="009B26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26AD" w:rsidRDefault="009B26AD" w:rsidP="009B26AD">
      <w:pPr>
        <w:widowControl w:val="0"/>
        <w:autoSpaceDE w:val="0"/>
        <w:autoSpaceDN w:val="0"/>
        <w:adjustRightInd w:val="0"/>
      </w:pPr>
      <w:r>
        <w:t xml:space="preserve">SOURCE:  Adopted at 11 Ill. Reg. 16484, effective October 1, 1987; amended at 12 Ill. Reg. 6089, effective April 1, 1988; amended at 13 Ill. Reg. 11466, effective July 1, 1989. </w:t>
      </w:r>
      <w:r>
        <w:tab/>
      </w:r>
    </w:p>
    <w:sectPr w:rsidR="009B26AD" w:rsidSect="009B26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6AD"/>
    <w:rsid w:val="00441A4B"/>
    <w:rsid w:val="004A78E5"/>
    <w:rsid w:val="004E620A"/>
    <w:rsid w:val="009B26AD"/>
    <w:rsid w:val="00DD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