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10" w:rsidRDefault="00792C10" w:rsidP="00792C10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1010.240  Registration Plates To Be Furnished </w:t>
      </w:r>
      <w:r w:rsidR="00C318C1">
        <w:rPr>
          <w:b/>
          <w:bCs/>
        </w:rPr>
        <w:t>by the</w:t>
      </w:r>
      <w:r>
        <w:rPr>
          <w:b/>
          <w:bCs/>
        </w:rPr>
        <w:t xml:space="preserve"> Secretary of State</w:t>
      </w:r>
      <w:r>
        <w:t xml:space="preserve"> </w:t>
      </w:r>
    </w:p>
    <w:p w:rsidR="00792C10" w:rsidRDefault="00792C10" w:rsidP="00792C10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Provisions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Secretary of State may issue registration plates and/or stickers at facilities and offices maintained by </w:t>
      </w:r>
      <w:r w:rsidR="00C318C1">
        <w:t>the Secretary of State</w:t>
      </w:r>
      <w:r>
        <w:t xml:space="preserve"> in Springfield</w:t>
      </w:r>
      <w:r w:rsidR="00225994">
        <w:t xml:space="preserve"> or</w:t>
      </w:r>
      <w:r>
        <w:t xml:space="preserve"> Chicago, or at other locations.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addition, the Secretary of State may, in his </w:t>
      </w:r>
      <w:r w:rsidR="00C318C1">
        <w:t xml:space="preserve">or her </w:t>
      </w:r>
      <w:r>
        <w:t>discretion, cause registration plates and/or stickers to be issued by financial institutions</w:t>
      </w:r>
      <w:r w:rsidR="006E727D">
        <w:t xml:space="preserve"> or retail merchants</w:t>
      </w:r>
      <w:r>
        <w:t>, and applications for renewal of registrations for such vehicles as the Secretary of State may designate to be received and processed for transmittal to the Secretary of State</w:t>
      </w:r>
      <w:r w:rsidR="006E727D">
        <w:t xml:space="preserve"> by </w:t>
      </w:r>
      <w:r w:rsidR="00C318C1">
        <w:t>the</w:t>
      </w:r>
      <w:r w:rsidR="006E727D">
        <w:t xml:space="preserve"> financial institutions or retail merchants</w:t>
      </w:r>
      <w:r>
        <w:t xml:space="preserve">.  For that purpose, the Secretary of State may deposit Illinois registration plates and/or stickers with </w:t>
      </w:r>
      <w:r w:rsidR="00C318C1">
        <w:t>the</w:t>
      </w:r>
      <w:r>
        <w:t xml:space="preserve"> financial institutions</w:t>
      </w:r>
      <w:r w:rsidR="006E727D">
        <w:t xml:space="preserve"> or retail merchants</w:t>
      </w:r>
      <w:r>
        <w:t xml:space="preserve">. </w:t>
      </w:r>
      <w:r w:rsidR="00FC1C9A">
        <w:t xml:space="preserve"> In addition, the Secretary may cause registration plates and stickers to be issued pursuant to Section 1010.245</w:t>
      </w:r>
      <w:r w:rsidR="006E727D">
        <w:t xml:space="preserve"> and may cause registration renewal stickers to be issued by retail merchants</w:t>
      </w:r>
      <w:r w:rsidR="00FC1C9A">
        <w:t>.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Secretary may further cause registration and title applications to be serviced and remitted</w:t>
      </w:r>
      <w:r w:rsidR="00225994">
        <w:t>,</w:t>
      </w:r>
      <w:r>
        <w:t xml:space="preserve"> by licensed remittance agents</w:t>
      </w:r>
      <w:r w:rsidR="00225994">
        <w:t>,</w:t>
      </w:r>
      <w:r>
        <w:t xml:space="preserve"> to the Secretary of State, as provided in the </w:t>
      </w:r>
      <w:r w:rsidR="00C318C1">
        <w:t xml:space="preserve">Vehicle </w:t>
      </w:r>
      <w:r>
        <w:t xml:space="preserve">Code.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term "financial institution", for the purposes of this </w:t>
      </w:r>
      <w:r w:rsidR="00CD03E8">
        <w:t>Part</w:t>
      </w:r>
      <w:r>
        <w:t>, shall mean any federal or state chartered bank, savings and loan, credit union, and currency exchange</w:t>
      </w:r>
      <w:r w:rsidR="00225994">
        <w:t>,</w:t>
      </w:r>
      <w:r>
        <w:t xml:space="preserve"> either directly or indirectly through an armored carrier. </w:t>
      </w:r>
      <w:r w:rsidR="00CD3FF0">
        <w:t>For the purposes of subsection (a)(2), the term "financial institution" also means an armored carrier approved by the Secretary to issue registration plates</w:t>
      </w:r>
      <w:r w:rsidR="002F0E76">
        <w:t>/</w:t>
      </w:r>
      <w:r w:rsidR="00CD3FF0">
        <w:t>stickers.</w:t>
      </w:r>
      <w:r w:rsidR="00873E41">
        <w:t xml:space="preserve"> </w:t>
      </w:r>
      <w:r w:rsidR="00CD03E8">
        <w:t>The term shall also include insurance companies and licensees under the Sales Finance Agency Act [205 ILCS 660] and the Consumer Installment Loan Act [205 ILCS 670].</w:t>
      </w:r>
      <w:r w:rsidR="006E727D">
        <w:t xml:space="preserve">  The term "retail merchant", for the purposes of this Part, shall mean a business that is engaged in the sale of goods or services to the general public and that has one or more permanently established places of business in Illinois.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FC1C9A" w:rsidRDefault="00FC1C9A" w:rsidP="00FC1C9A">
      <w:pPr>
        <w:widowControl w:val="0"/>
        <w:autoSpaceDE w:val="0"/>
        <w:autoSpaceDN w:val="0"/>
        <w:adjustRightInd w:val="0"/>
        <w:ind w:left="2160" w:hanging="735"/>
      </w:pPr>
      <w:r>
        <w:t>5)</w:t>
      </w:r>
      <w:r>
        <w:tab/>
        <w:t xml:space="preserve">The Secretary may, in his </w:t>
      </w:r>
      <w:r w:rsidR="00C318C1">
        <w:t xml:space="preserve">or her </w:t>
      </w:r>
      <w:r>
        <w:t xml:space="preserve">discretion, cause registration plates and stickers to be issued by motor vehicle dealers.  </w:t>
      </w:r>
    </w:p>
    <w:p w:rsidR="00F23781" w:rsidRDefault="00F23781" w:rsidP="00065B95">
      <w:pPr>
        <w:widowControl w:val="0"/>
        <w:autoSpaceDE w:val="0"/>
        <w:autoSpaceDN w:val="0"/>
        <w:adjustRightInd w:val="0"/>
      </w:pPr>
    </w:p>
    <w:p w:rsidR="00F23781" w:rsidRDefault="00F23781" w:rsidP="00FC1C9A">
      <w:pPr>
        <w:widowControl w:val="0"/>
        <w:autoSpaceDE w:val="0"/>
        <w:autoSpaceDN w:val="0"/>
        <w:adjustRightInd w:val="0"/>
        <w:ind w:left="2160" w:hanging="735"/>
      </w:pPr>
      <w:r>
        <w:t>6)</w:t>
      </w:r>
      <w:r>
        <w:tab/>
      </w:r>
      <w:r w:rsidR="00254ECB">
        <w:t xml:space="preserve">With the exception of </w:t>
      </w:r>
      <w:r w:rsidR="00693530">
        <w:t>e</w:t>
      </w:r>
      <w:r w:rsidR="00254ECB">
        <w:t xml:space="preserve">lectronic </w:t>
      </w:r>
      <w:r w:rsidR="00693530">
        <w:t>r</w:t>
      </w:r>
      <w:r w:rsidR="00254ECB">
        <w:t>egistration and titling service providers, as set forth in Section 1010.245(b), no</w:t>
      </w:r>
      <w:r>
        <w:t xml:space="preserve"> entity or person, other than the Secretary, </w:t>
      </w:r>
      <w:r w:rsidR="00225994">
        <w:t>will</w:t>
      </w:r>
      <w:r>
        <w:t xml:space="preserve"> be allowed to sell license plates or registration stickers over the internet.</w:t>
      </w:r>
    </w:p>
    <w:p w:rsidR="00FC1C9A" w:rsidRDefault="00FC1C9A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Application for Participation in the</w:t>
      </w:r>
      <w:r w:rsidR="00AD1D41">
        <w:t xml:space="preserve"> Over-The-Counter Sales Program</w:t>
      </w:r>
      <w:r>
        <w:t xml:space="preserve">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Secretary of State </w:t>
      </w:r>
      <w:r w:rsidR="00225994">
        <w:t>will</w:t>
      </w:r>
      <w:r>
        <w:t xml:space="preserve"> accept the application of any </w:t>
      </w:r>
      <w:r w:rsidR="006E727D">
        <w:t>financial institution or retail merchant</w:t>
      </w:r>
      <w:r>
        <w:t xml:space="preserve"> to participate in the over-the-counter program, if the Secretary of State makes a determination that the establishment of the institution </w:t>
      </w:r>
      <w:r w:rsidR="006E727D">
        <w:t xml:space="preserve">or retail merchant </w:t>
      </w:r>
      <w:r>
        <w:t>in the program will provide a beneficial service to the general public</w:t>
      </w:r>
      <w:r w:rsidR="00C318C1">
        <w:t xml:space="preserve"> and will</w:t>
      </w:r>
      <w:r>
        <w:t xml:space="preserve"> be cost effective for the Secretary of State to administer for the People of the State of Illinois, and that the institution </w:t>
      </w:r>
      <w:r w:rsidR="006E727D">
        <w:t xml:space="preserve">or retail merchant </w:t>
      </w:r>
      <w:r>
        <w:t xml:space="preserve">can provide sufficient security for both the handling of </w:t>
      </w:r>
      <w:r w:rsidR="00C318C1">
        <w:t>State</w:t>
      </w:r>
      <w:r>
        <w:t xml:space="preserve"> fees and taxes collected and the handling and storage of registration plates and/or stickers.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In making the determination</w:t>
      </w:r>
      <w:r w:rsidR="00C318C1">
        <w:t xml:space="preserve"> required by subsection (b)(1)</w:t>
      </w:r>
      <w:r>
        <w:t xml:space="preserve">, the Secretary of State </w:t>
      </w:r>
      <w:r w:rsidR="00225994">
        <w:t>will</w:t>
      </w:r>
      <w:r>
        <w:t xml:space="preserve"> consider, but </w:t>
      </w:r>
      <w:r w:rsidR="00C318C1">
        <w:t>shall not be limited by</w:t>
      </w:r>
      <w:r>
        <w:t xml:space="preserve">, the following factors: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Tentative acceptance of the terms contained in the Financial Institution</w:t>
      </w:r>
      <w:r w:rsidR="006E727D">
        <w:t>/Retail Merchant</w:t>
      </w:r>
      <w:r>
        <w:t xml:space="preserve"> License Plate/Sticker Agreement between the Secretary of State's Office and the institution</w:t>
      </w:r>
      <w:r w:rsidR="006E727D">
        <w:t xml:space="preserve"> or retail merchant</w:t>
      </w:r>
      <w:r>
        <w:t xml:space="preserve">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Previous participation by the institution </w:t>
      </w:r>
      <w:r w:rsidR="006E727D">
        <w:t xml:space="preserve">or retail merchant </w:t>
      </w:r>
      <w:r>
        <w:t xml:space="preserve">in the program and, if any, the circumstances surrounding its leaving the program;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Current participation by the institution </w:t>
      </w:r>
      <w:r w:rsidR="006E727D">
        <w:t xml:space="preserve">or retail merchant </w:t>
      </w:r>
      <w:r>
        <w:t xml:space="preserve">in the over-the-counter sales program at </w:t>
      </w:r>
      <w:r w:rsidR="001D7498">
        <w:t>other</w:t>
      </w:r>
      <w:r>
        <w:t xml:space="preserve"> </w:t>
      </w:r>
      <w:r w:rsidR="00917828">
        <w:t>locations</w:t>
      </w:r>
      <w:r>
        <w:t xml:space="preserve">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Submission by the institution </w:t>
      </w:r>
      <w:r w:rsidR="006E727D">
        <w:t xml:space="preserve">or retail merchant </w:t>
      </w:r>
      <w:r>
        <w:t xml:space="preserve">of a current copy </w:t>
      </w:r>
      <w:r w:rsidR="00B67C5E">
        <w:t xml:space="preserve">of its blanket or fidelity bond, or if no such bond is maintained and the institution </w:t>
      </w:r>
      <w:r w:rsidR="006E727D">
        <w:t xml:space="preserve">or retail merchant </w:t>
      </w:r>
      <w:r w:rsidR="00B67C5E">
        <w:t xml:space="preserve">is a self-insurer, then a certificate of deposit payable to the Secretary of State, or an irrevocable letter of credit form a third party bank to the Secretary of State in an amount sufficient to protect the Secretary of State in the same manner as </w:t>
      </w:r>
      <w:r w:rsidR="00C318C1">
        <w:t>the Secretary</w:t>
      </w:r>
      <w:r w:rsidR="00B67C5E">
        <w:t xml:space="preserve"> would be protected if the blanket or fidelity bond were in force;</w:t>
      </w:r>
      <w:r>
        <w:t xml:space="preserve">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Total passenger registration for the county;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Total number of over-the-counter passenger sales in the community and county in the previous registration year;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Estimated annual registration plate and sticker sales for this location;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Estimated volume of walk-in traffic at this location;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Population of the community;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Population of the county;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Number of banks in the community currently participating in the program in relation to the total number of banks in the community;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>
        <w:tab/>
        <w:t xml:space="preserve">Number of savings and loans in the community currently participating in the program in relation to the total number of savings and loans in the community;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M)</w:t>
      </w:r>
      <w:r>
        <w:tab/>
        <w:t xml:space="preserve">Number of currency exchanges in the community currently participating in the program in relation to the total number of currency exchanges in the community;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N)</w:t>
      </w:r>
      <w:r>
        <w:tab/>
        <w:t xml:space="preserve">Number of credit unions in the community currently participating in the program in relation to the total number of credit unions in the community;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6E727D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O)</w:t>
      </w:r>
      <w:r>
        <w:tab/>
      </w:r>
      <w:r w:rsidR="006E727D">
        <w:t>Number of retail merchant</w:t>
      </w:r>
      <w:r w:rsidR="00BC0A84">
        <w:t>s</w:t>
      </w:r>
      <w:r w:rsidR="006E727D">
        <w:t xml:space="preserve"> in the community currently participating in the program in relation to the total number of retail merchant</w:t>
      </w:r>
      <w:r w:rsidR="00BC0A84">
        <w:t>s</w:t>
      </w:r>
      <w:r w:rsidR="006E727D">
        <w:t xml:space="preserve"> in the community; </w:t>
      </w:r>
    </w:p>
    <w:p w:rsidR="006E727D" w:rsidRDefault="006E727D" w:rsidP="00065B95">
      <w:pPr>
        <w:widowControl w:val="0"/>
        <w:autoSpaceDE w:val="0"/>
        <w:autoSpaceDN w:val="0"/>
        <w:adjustRightInd w:val="0"/>
      </w:pPr>
    </w:p>
    <w:p w:rsidR="00792C10" w:rsidRDefault="006E727D" w:rsidP="00792C10">
      <w:pPr>
        <w:widowControl w:val="0"/>
        <w:autoSpaceDE w:val="0"/>
        <w:autoSpaceDN w:val="0"/>
        <w:adjustRightInd w:val="0"/>
        <w:ind w:left="2880" w:hanging="720"/>
      </w:pPr>
      <w:r>
        <w:t>P)</w:t>
      </w:r>
      <w:r>
        <w:tab/>
      </w:r>
      <w:r w:rsidR="00917828">
        <w:t>Locations</w:t>
      </w:r>
      <w:r w:rsidR="00792C10">
        <w:t xml:space="preserve"> of other </w:t>
      </w:r>
      <w:r w:rsidR="00917828">
        <w:t>institutions</w:t>
      </w:r>
      <w:r w:rsidR="00792C10">
        <w:t xml:space="preserve"> in the community currently in the program;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6E727D" w:rsidP="00792C10">
      <w:pPr>
        <w:widowControl w:val="0"/>
        <w:autoSpaceDE w:val="0"/>
        <w:autoSpaceDN w:val="0"/>
        <w:adjustRightInd w:val="0"/>
        <w:ind w:left="2880" w:hanging="720"/>
      </w:pPr>
      <w:r>
        <w:t>Q</w:t>
      </w:r>
      <w:r w:rsidR="00792C10">
        <w:t>)</w:t>
      </w:r>
      <w:r w:rsidR="00792C10">
        <w:tab/>
        <w:t xml:space="preserve">Total number of institutions in the community currently in the program;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6E727D" w:rsidP="00792C10">
      <w:pPr>
        <w:widowControl w:val="0"/>
        <w:autoSpaceDE w:val="0"/>
        <w:autoSpaceDN w:val="0"/>
        <w:adjustRightInd w:val="0"/>
        <w:ind w:left="2880" w:hanging="720"/>
      </w:pPr>
      <w:r>
        <w:t>R</w:t>
      </w:r>
      <w:r w:rsidR="00792C10">
        <w:t>)</w:t>
      </w:r>
      <w:r w:rsidR="00792C10">
        <w:tab/>
        <w:t xml:space="preserve">Financial stability;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6E727D" w:rsidP="00792C10">
      <w:pPr>
        <w:widowControl w:val="0"/>
        <w:autoSpaceDE w:val="0"/>
        <w:autoSpaceDN w:val="0"/>
        <w:adjustRightInd w:val="0"/>
        <w:ind w:left="2880" w:hanging="720"/>
      </w:pPr>
      <w:r>
        <w:t>S</w:t>
      </w:r>
      <w:r w:rsidR="00792C10">
        <w:t>)</w:t>
      </w:r>
      <w:r w:rsidR="00792C10">
        <w:tab/>
        <w:t xml:space="preserve">Total full time and part time employees at proposed selling location;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6E727D" w:rsidP="00792C10">
      <w:pPr>
        <w:widowControl w:val="0"/>
        <w:autoSpaceDE w:val="0"/>
        <w:autoSpaceDN w:val="0"/>
        <w:adjustRightInd w:val="0"/>
        <w:ind w:left="2880" w:hanging="720"/>
      </w:pPr>
      <w:r>
        <w:t>T</w:t>
      </w:r>
      <w:r w:rsidR="00792C10">
        <w:t>)</w:t>
      </w:r>
      <w:r w:rsidR="00792C10">
        <w:tab/>
        <w:t xml:space="preserve">Selling location if different from main location;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6E727D" w:rsidP="00792C10">
      <w:pPr>
        <w:widowControl w:val="0"/>
        <w:autoSpaceDE w:val="0"/>
        <w:autoSpaceDN w:val="0"/>
        <w:adjustRightInd w:val="0"/>
        <w:ind w:left="2880" w:hanging="720"/>
      </w:pPr>
      <w:r>
        <w:t>U</w:t>
      </w:r>
      <w:r w:rsidR="00792C10">
        <w:t>)</w:t>
      </w:r>
      <w:r w:rsidR="00792C10">
        <w:tab/>
        <w:t>Selling area within the institution</w:t>
      </w:r>
      <w:r w:rsidR="00BC0A84">
        <w:t xml:space="preserve"> or retail merchant</w:t>
      </w:r>
      <w:r w:rsidR="00792C10">
        <w:t xml:space="preserve">;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6E727D" w:rsidP="00792C10">
      <w:pPr>
        <w:widowControl w:val="0"/>
        <w:autoSpaceDE w:val="0"/>
        <w:autoSpaceDN w:val="0"/>
        <w:adjustRightInd w:val="0"/>
        <w:ind w:left="2880" w:hanging="720"/>
      </w:pPr>
      <w:r>
        <w:t>V</w:t>
      </w:r>
      <w:r w:rsidR="00792C10">
        <w:t>)</w:t>
      </w:r>
      <w:r w:rsidR="00792C10">
        <w:tab/>
        <w:t xml:space="preserve">Business days and hours the institution </w:t>
      </w:r>
      <w:r w:rsidR="00BC0A84">
        <w:t xml:space="preserve">or retail merchant </w:t>
      </w:r>
      <w:r w:rsidR="00792C10">
        <w:t xml:space="preserve">is open to the public.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Miscellaneous Provisions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Over-the-counter program, for purposes of this </w:t>
      </w:r>
      <w:r w:rsidR="00C318C1">
        <w:t>Section</w:t>
      </w:r>
      <w:r>
        <w:t xml:space="preserve">, shall mean the program </w:t>
      </w:r>
      <w:r w:rsidR="00C318C1">
        <w:t>in which</w:t>
      </w:r>
      <w:r>
        <w:t xml:space="preserve"> the Secretary of State, by contractual agreement, authorizes a financial institution </w:t>
      </w:r>
      <w:r w:rsidR="006E727D">
        <w:t xml:space="preserve">or retail merchant </w:t>
      </w:r>
      <w:r>
        <w:t xml:space="preserve">to sell license plates and/or renewal stickers to the general public, at a particular location. </w:t>
      </w:r>
    </w:p>
    <w:p w:rsidR="00642720" w:rsidRDefault="00642720" w:rsidP="00065B95">
      <w:pPr>
        <w:widowControl w:val="0"/>
        <w:autoSpaceDE w:val="0"/>
        <w:autoSpaceDN w:val="0"/>
        <w:adjustRightInd w:val="0"/>
      </w:pPr>
    </w:p>
    <w:p w:rsidR="00792C10" w:rsidRDefault="00792C10" w:rsidP="00792C1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acceptance of any application </w:t>
      </w:r>
      <w:r w:rsidR="00225994">
        <w:t>will be</w:t>
      </w:r>
      <w:r>
        <w:t xml:space="preserve">, in addition to the requirements in </w:t>
      </w:r>
      <w:r w:rsidR="00AD1D41">
        <w:t>subsection</w:t>
      </w:r>
      <w:r>
        <w:t xml:space="preserve"> (b)(1), dependent upon the applicant agreeing to all of the terms of and signing the Financial Institution</w:t>
      </w:r>
      <w:r w:rsidR="006E727D">
        <w:t>/Retail Merchant</w:t>
      </w:r>
      <w:r>
        <w:t xml:space="preserve"> License Plate/Sticker Agreement and the institution's </w:t>
      </w:r>
      <w:r w:rsidR="006E727D">
        <w:t xml:space="preserve">or retail merchant's </w:t>
      </w:r>
      <w:r>
        <w:t xml:space="preserve">being in good standing and licensed by the Department of Financial </w:t>
      </w:r>
      <w:r w:rsidR="00F83E72">
        <w:t>and Professional Regulation</w:t>
      </w:r>
      <w:r>
        <w:t xml:space="preserve"> or any other licensing agency, whether </w:t>
      </w:r>
      <w:r w:rsidR="006E727D">
        <w:t xml:space="preserve">local, </w:t>
      </w:r>
      <w:r>
        <w:t xml:space="preserve">State or </w:t>
      </w:r>
      <w:r w:rsidR="00225994">
        <w:t>federal</w:t>
      </w:r>
      <w:r w:rsidR="00C318C1">
        <w:t>, that</w:t>
      </w:r>
      <w:r>
        <w:t xml:space="preserve"> regulates the institution. </w:t>
      </w:r>
    </w:p>
    <w:p w:rsidR="00F23781" w:rsidRDefault="00F23781" w:rsidP="00065B95">
      <w:pPr>
        <w:widowControl w:val="0"/>
        <w:autoSpaceDE w:val="0"/>
        <w:autoSpaceDN w:val="0"/>
        <w:adjustRightInd w:val="0"/>
      </w:pPr>
    </w:p>
    <w:p w:rsidR="00F23781" w:rsidRDefault="00F23781" w:rsidP="00792C1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A financial institution or retail merchant participating in the over-the-counter program may sell license plates and/or renewal stickers to the public only during a face-to-face transaction.</w:t>
      </w:r>
    </w:p>
    <w:p w:rsidR="00792C10" w:rsidRDefault="00792C10" w:rsidP="00065B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3781" w:rsidRPr="00D55B37" w:rsidRDefault="00254ECB">
      <w:pPr>
        <w:pStyle w:val="JCARSourceNote"/>
        <w:ind w:left="720"/>
      </w:pPr>
      <w:r>
        <w:t xml:space="preserve">(Source:  Amended at 44 Ill. Reg. </w:t>
      </w:r>
      <w:r w:rsidR="00481137">
        <w:t>17440</w:t>
      </w:r>
      <w:r>
        <w:t xml:space="preserve">, effective </w:t>
      </w:r>
      <w:r w:rsidR="00481137">
        <w:t>October 19, 2020</w:t>
      </w:r>
      <w:r>
        <w:t>)</w:t>
      </w:r>
    </w:p>
    <w:sectPr w:rsidR="00F23781" w:rsidRPr="00D55B37" w:rsidSect="00792C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C10"/>
    <w:rsid w:val="0000086F"/>
    <w:rsid w:val="0003413E"/>
    <w:rsid w:val="00065B95"/>
    <w:rsid w:val="00161170"/>
    <w:rsid w:val="001D7498"/>
    <w:rsid w:val="00225994"/>
    <w:rsid w:val="00254ECB"/>
    <w:rsid w:val="002F0E76"/>
    <w:rsid w:val="00481137"/>
    <w:rsid w:val="004A44FA"/>
    <w:rsid w:val="004B4FD9"/>
    <w:rsid w:val="00590C80"/>
    <w:rsid w:val="005C1A33"/>
    <w:rsid w:val="00642720"/>
    <w:rsid w:val="006514E0"/>
    <w:rsid w:val="00693530"/>
    <w:rsid w:val="006E727D"/>
    <w:rsid w:val="00792C10"/>
    <w:rsid w:val="00801C8B"/>
    <w:rsid w:val="008516FE"/>
    <w:rsid w:val="00873E41"/>
    <w:rsid w:val="00917828"/>
    <w:rsid w:val="00AD1D41"/>
    <w:rsid w:val="00B67C5E"/>
    <w:rsid w:val="00B80CFC"/>
    <w:rsid w:val="00BC0A84"/>
    <w:rsid w:val="00C318C1"/>
    <w:rsid w:val="00C71992"/>
    <w:rsid w:val="00CD03E8"/>
    <w:rsid w:val="00CD3FF0"/>
    <w:rsid w:val="00DC53B5"/>
    <w:rsid w:val="00E716A7"/>
    <w:rsid w:val="00F23781"/>
    <w:rsid w:val="00F83E72"/>
    <w:rsid w:val="00F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569888-A360-4837-8200-39A631E6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C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Lane, Arlene L.</cp:lastModifiedBy>
  <cp:revision>4</cp:revision>
  <dcterms:created xsi:type="dcterms:W3CDTF">2020-10-22T18:02:00Z</dcterms:created>
  <dcterms:modified xsi:type="dcterms:W3CDTF">2020-10-26T15:45:00Z</dcterms:modified>
</cp:coreProperties>
</file>