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E2" w:rsidRDefault="009B08E2" w:rsidP="009B08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08E2" w:rsidRDefault="009B08E2" w:rsidP="009B08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1001.600  Applicability</w:t>
      </w:r>
      <w:r>
        <w:t xml:space="preserve"> </w:t>
      </w:r>
    </w:p>
    <w:p w:rsidR="009B08E2" w:rsidRDefault="009B08E2" w:rsidP="009B08E2">
      <w:pPr>
        <w:widowControl w:val="0"/>
        <w:autoSpaceDE w:val="0"/>
        <w:autoSpaceDN w:val="0"/>
        <w:adjustRightInd w:val="0"/>
      </w:pPr>
    </w:p>
    <w:p w:rsidR="009B08E2" w:rsidRDefault="00012C37" w:rsidP="009B08E2">
      <w:pPr>
        <w:widowControl w:val="0"/>
        <w:autoSpaceDE w:val="0"/>
        <w:autoSpaceDN w:val="0"/>
        <w:adjustRightInd w:val="0"/>
      </w:pPr>
      <w:r w:rsidRPr="00986075">
        <w:rPr>
          <w:color w:val="000000"/>
        </w:rPr>
        <w:t>The hearings referred to in this Subpart F are conducted pursuant to Section 2-118 of the Illinois Vehicle Code</w:t>
      </w:r>
      <w:r w:rsidR="00952595" w:rsidRPr="00986075">
        <w:rPr>
          <w:color w:val="000000"/>
        </w:rPr>
        <w:t>,</w:t>
      </w:r>
      <w:r w:rsidRPr="00986075">
        <w:rPr>
          <w:color w:val="000000"/>
        </w:rPr>
        <w:t xml:space="preserve"> the a</w:t>
      </w:r>
      <w:r w:rsidRPr="00986075">
        <w:rPr>
          <w:color w:val="000000"/>
        </w:rPr>
        <w:t>u</w:t>
      </w:r>
      <w:r w:rsidRPr="00986075">
        <w:rPr>
          <w:color w:val="000000"/>
        </w:rPr>
        <w:t>thority granted to the Secr</w:t>
      </w:r>
      <w:r w:rsidRPr="00986075">
        <w:rPr>
          <w:color w:val="000000"/>
        </w:rPr>
        <w:t>e</w:t>
      </w:r>
      <w:r w:rsidRPr="00986075">
        <w:rPr>
          <w:color w:val="000000"/>
        </w:rPr>
        <w:t>tary of State in Section 11-501.8(e) of the Code,</w:t>
      </w:r>
      <w:r>
        <w:rPr>
          <w:color w:val="000000"/>
          <w:u w:val="single"/>
        </w:rPr>
        <w:t xml:space="preserve"> </w:t>
      </w:r>
      <w:r w:rsidRPr="00986075">
        <w:rPr>
          <w:color w:val="000000"/>
        </w:rPr>
        <w:t>and this Part.</w:t>
      </w:r>
      <w:r w:rsidR="009B08E2">
        <w:t xml:space="preserve"> </w:t>
      </w:r>
    </w:p>
    <w:p w:rsidR="009B08E2" w:rsidRDefault="009B08E2" w:rsidP="009B08E2">
      <w:pPr>
        <w:widowControl w:val="0"/>
        <w:autoSpaceDE w:val="0"/>
        <w:autoSpaceDN w:val="0"/>
        <w:adjustRightInd w:val="0"/>
      </w:pPr>
    </w:p>
    <w:p w:rsidR="00012C37" w:rsidRPr="00D55B37" w:rsidRDefault="00012C3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F4020">
        <w:t>1</w:t>
      </w:r>
      <w:r>
        <w:t xml:space="preserve"> I</w:t>
      </w:r>
      <w:r w:rsidRPr="00D55B37">
        <w:t xml:space="preserve">ll. Reg. </w:t>
      </w:r>
      <w:r w:rsidR="00F0764B">
        <w:t>6185</w:t>
      </w:r>
      <w:r w:rsidRPr="00D55B37">
        <w:t xml:space="preserve">, effective </w:t>
      </w:r>
      <w:r w:rsidR="00F0764B">
        <w:t>May 1, 2007</w:t>
      </w:r>
      <w:r w:rsidRPr="00D55B37">
        <w:t>)</w:t>
      </w:r>
    </w:p>
    <w:sectPr w:rsidR="00012C37" w:rsidRPr="00D55B37" w:rsidSect="009B08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08E2"/>
    <w:rsid w:val="00012C37"/>
    <w:rsid w:val="000F65B6"/>
    <w:rsid w:val="004E07F9"/>
    <w:rsid w:val="006514E0"/>
    <w:rsid w:val="00793AD8"/>
    <w:rsid w:val="008869B4"/>
    <w:rsid w:val="00952595"/>
    <w:rsid w:val="00986075"/>
    <w:rsid w:val="009B08E2"/>
    <w:rsid w:val="00BE6BA6"/>
    <w:rsid w:val="00CF4020"/>
    <w:rsid w:val="00F0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2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2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