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42" w:rsidRDefault="000E4842" w:rsidP="000E48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4842" w:rsidRDefault="000E4842" w:rsidP="000E4842">
      <w:pPr>
        <w:widowControl w:val="0"/>
        <w:autoSpaceDE w:val="0"/>
        <w:autoSpaceDN w:val="0"/>
        <w:adjustRightInd w:val="0"/>
      </w:pPr>
      <w:r>
        <w:t>SOURCE:  Emergency rules adopted at 10 Ill. Reg. 14843, effective August 27, 1986, for a maximum of 150 days; emergency expired January 24, 1987; adopted at 11 Ill. Reg. 6514, effective March 27, 1987; Part repealed, new Part adopted at 14 Ill. Reg. 17016, effective October 2, 1990; amended at 25 Ill. Reg. 16534</w:t>
      </w:r>
      <w:r w:rsidR="00F3602B">
        <w:t xml:space="preserve">, effective December 18, 2001. </w:t>
      </w:r>
    </w:p>
    <w:sectPr w:rsidR="000E4842" w:rsidSect="000E48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842"/>
    <w:rsid w:val="000E4842"/>
    <w:rsid w:val="0033130E"/>
    <w:rsid w:val="006514E0"/>
    <w:rsid w:val="0089391E"/>
    <w:rsid w:val="00E3432F"/>
    <w:rsid w:val="00F3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State of Illinois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