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26" w:rsidRDefault="00650D26" w:rsidP="00650D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D26" w:rsidRDefault="00650D26" w:rsidP="00650D26">
      <w:pPr>
        <w:widowControl w:val="0"/>
        <w:autoSpaceDE w:val="0"/>
        <w:autoSpaceDN w:val="0"/>
        <w:adjustRightInd w:val="0"/>
      </w:pPr>
      <w:r>
        <w:t xml:space="preserve">AUTHORITY:  Implementing and authorized by "An Act relating to the control, location, fencing and acquisition of junkyards and scrap processing facilities in areas adjacent to the Federal-Aid Interstate and Federal-Aid Primary Systems of Highways and to repeal an Act therein named" (Ill. Rev. Stat. 1981, ch. 121, pars. 461 et seq.). </w:t>
      </w:r>
    </w:p>
    <w:sectPr w:rsidR="00650D26" w:rsidSect="00650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D26"/>
    <w:rsid w:val="005C3366"/>
    <w:rsid w:val="00650D26"/>
    <w:rsid w:val="00D871FC"/>
    <w:rsid w:val="00E20EBD"/>
    <w:rsid w:val="00F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relating to the control, location, fencing and acquisition of junkyards and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relating to the control, location, fencing and acquisition of junkyards and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