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DE" w:rsidRDefault="000542DE" w:rsidP="000542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2DE" w:rsidRDefault="000542DE" w:rsidP="000542DE">
      <w:pPr>
        <w:widowControl w:val="0"/>
        <w:autoSpaceDE w:val="0"/>
        <w:autoSpaceDN w:val="0"/>
        <w:adjustRightInd w:val="0"/>
      </w:pPr>
      <w:r>
        <w:t xml:space="preserve">SOURCE:  Adopted at 13 Ill. Reg. 19597, effective December 1, 1989; amended at 17 Ill. Reg. 12839, effective July 27, 1993; amended at 19 Ill. Reg. 4394, effective March 13, 1995. </w:t>
      </w:r>
      <w:r>
        <w:tab/>
      </w:r>
    </w:p>
    <w:sectPr w:rsidR="000542DE" w:rsidSect="000542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2DE"/>
    <w:rsid w:val="000542DE"/>
    <w:rsid w:val="0016082D"/>
    <w:rsid w:val="005C3366"/>
    <w:rsid w:val="0062330E"/>
    <w:rsid w:val="0096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