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43" w:rsidRDefault="00715843" w:rsidP="007158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5843" w:rsidRDefault="00715843" w:rsidP="00715843">
      <w:pPr>
        <w:widowControl w:val="0"/>
        <w:autoSpaceDE w:val="0"/>
        <w:autoSpaceDN w:val="0"/>
        <w:adjustRightInd w:val="0"/>
      </w:pPr>
      <w:r>
        <w:t>SOURCE:  Adopted at 19 Ill. Reg. 4503, effective March 13, 1995; amended at 22 Ill. Reg. 16327, effective August 25, 1998; amended at 23 Ill. Reg.</w:t>
      </w:r>
      <w:r w:rsidR="00567661">
        <w:t xml:space="preserve"> 8447, effective July 8, 1999. </w:t>
      </w:r>
    </w:p>
    <w:sectPr w:rsidR="00715843" w:rsidSect="007158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843"/>
    <w:rsid w:val="00526485"/>
    <w:rsid w:val="00567661"/>
    <w:rsid w:val="005C3366"/>
    <w:rsid w:val="00715843"/>
    <w:rsid w:val="00897AF8"/>
    <w:rsid w:val="008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