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F5" w:rsidRDefault="007B79F5" w:rsidP="007B79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9F5" w:rsidRDefault="007B79F5" w:rsidP="007B79F5">
      <w:pPr>
        <w:widowControl w:val="0"/>
        <w:autoSpaceDE w:val="0"/>
        <w:autoSpaceDN w:val="0"/>
        <w:adjustRightInd w:val="0"/>
      </w:pPr>
      <w:r>
        <w:t>SOURCE:  Emergency Rules adopted at 10 Ill. Reg. 7926, effective May 1, 1986, for a maximum of 150 days; emergency expired September 28, 1986; adopted at 11 Ill. Reg. 8930, effective April 27, 1987; amended at 13 Ill. Reg. 4644, effective March 28, 1989; amended at 16 Ill. Reg. 4</w:t>
      </w:r>
      <w:r w:rsidR="006626D5">
        <w:t xml:space="preserve">819, effective March 16, 1992. </w:t>
      </w:r>
    </w:p>
    <w:sectPr w:rsidR="007B79F5" w:rsidSect="007B79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9F5"/>
    <w:rsid w:val="00491FA7"/>
    <w:rsid w:val="005123FF"/>
    <w:rsid w:val="005C3366"/>
    <w:rsid w:val="006626D5"/>
    <w:rsid w:val="007B79F5"/>
    <w:rsid w:val="00D7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