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F72" w:rsidRDefault="007B7F72" w:rsidP="007B7F72">
      <w:pPr>
        <w:widowControl w:val="0"/>
        <w:autoSpaceDE w:val="0"/>
        <w:autoSpaceDN w:val="0"/>
        <w:adjustRightInd w:val="0"/>
      </w:pPr>
      <w:bookmarkStart w:id="0" w:name="_GoBack"/>
      <w:bookmarkEnd w:id="0"/>
    </w:p>
    <w:p w:rsidR="007B7F72" w:rsidRDefault="007B7F72" w:rsidP="007B7F72">
      <w:pPr>
        <w:widowControl w:val="0"/>
        <w:autoSpaceDE w:val="0"/>
        <w:autoSpaceDN w:val="0"/>
        <w:adjustRightInd w:val="0"/>
      </w:pPr>
      <w:r>
        <w:rPr>
          <w:b/>
          <w:bCs/>
        </w:rPr>
        <w:t>Section 500.95  Case Transfer</w:t>
      </w:r>
      <w:r>
        <w:t xml:space="preserve"> </w:t>
      </w:r>
    </w:p>
    <w:p w:rsidR="007B7F72" w:rsidRDefault="007B7F72" w:rsidP="007B7F72">
      <w:pPr>
        <w:widowControl w:val="0"/>
        <w:autoSpaceDE w:val="0"/>
        <w:autoSpaceDN w:val="0"/>
        <w:adjustRightInd w:val="0"/>
      </w:pPr>
    </w:p>
    <w:p w:rsidR="007B7F72" w:rsidRDefault="007B7F72" w:rsidP="007B7F72">
      <w:pPr>
        <w:widowControl w:val="0"/>
        <w:autoSpaceDE w:val="0"/>
        <w:autoSpaceDN w:val="0"/>
        <w:adjustRightInd w:val="0"/>
      </w:pPr>
      <w:r>
        <w:t xml:space="preserve">When an eligible child moves or is anticipating a move to another intake region within Illinois: </w:t>
      </w:r>
    </w:p>
    <w:p w:rsidR="00D06774" w:rsidRDefault="00D06774" w:rsidP="007B7F72">
      <w:pPr>
        <w:widowControl w:val="0"/>
        <w:autoSpaceDE w:val="0"/>
        <w:autoSpaceDN w:val="0"/>
        <w:adjustRightInd w:val="0"/>
      </w:pPr>
    </w:p>
    <w:p w:rsidR="007B7F72" w:rsidRDefault="007B7F72" w:rsidP="007B7F72">
      <w:pPr>
        <w:widowControl w:val="0"/>
        <w:autoSpaceDE w:val="0"/>
        <w:autoSpaceDN w:val="0"/>
        <w:adjustRightInd w:val="0"/>
        <w:ind w:left="1440" w:hanging="720"/>
      </w:pPr>
      <w:r>
        <w:t>a)</w:t>
      </w:r>
      <w:r>
        <w:tab/>
        <w:t xml:space="preserve">With consent of the parent, the service coordinator at the prior regional intake entity shall transfer a copy of the child's permanent and electronic record to the new regional intake entity, maintaining a copy of the child's permanent record as a closed file. </w:t>
      </w:r>
    </w:p>
    <w:p w:rsidR="00D06774" w:rsidRDefault="00D06774" w:rsidP="007B7F72">
      <w:pPr>
        <w:widowControl w:val="0"/>
        <w:autoSpaceDE w:val="0"/>
        <w:autoSpaceDN w:val="0"/>
        <w:adjustRightInd w:val="0"/>
        <w:ind w:left="1440" w:hanging="720"/>
      </w:pPr>
    </w:p>
    <w:p w:rsidR="007B7F72" w:rsidRDefault="007B7F72" w:rsidP="007B7F72">
      <w:pPr>
        <w:widowControl w:val="0"/>
        <w:autoSpaceDE w:val="0"/>
        <w:autoSpaceDN w:val="0"/>
        <w:adjustRightInd w:val="0"/>
        <w:ind w:left="1440" w:hanging="720"/>
      </w:pPr>
      <w:r>
        <w:t>b)</w:t>
      </w:r>
      <w:r>
        <w:tab/>
        <w:t xml:space="preserve">With consent of the parent, the new regional intake entity shall assist the family in initiating services in the new region.  The new service coordinator shall meet with the family as soon as possible (no later than 15 days) to arrange new providers for the services in the child's IFSP if the original providers are not able to continue serving the child and family in the new region. </w:t>
      </w:r>
    </w:p>
    <w:sectPr w:rsidR="007B7F72" w:rsidSect="007B7F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7F72"/>
    <w:rsid w:val="004616AA"/>
    <w:rsid w:val="005C3366"/>
    <w:rsid w:val="007B7F72"/>
    <w:rsid w:val="00836057"/>
    <w:rsid w:val="00895332"/>
    <w:rsid w:val="00D0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2012-06-21T22:20:00Z</dcterms:created>
  <dcterms:modified xsi:type="dcterms:W3CDTF">2012-06-21T22:20:00Z</dcterms:modified>
</cp:coreProperties>
</file>