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18C" w:rsidRDefault="0081218C" w:rsidP="0081218C">
      <w:pPr>
        <w:widowControl w:val="0"/>
        <w:autoSpaceDE w:val="0"/>
        <w:autoSpaceDN w:val="0"/>
        <w:adjustRightInd w:val="0"/>
      </w:pPr>
    </w:p>
    <w:p w:rsidR="0081218C" w:rsidRDefault="0081218C" w:rsidP="0081218C">
      <w:pPr>
        <w:widowControl w:val="0"/>
        <w:autoSpaceDE w:val="0"/>
        <w:autoSpaceDN w:val="0"/>
        <w:adjustRightInd w:val="0"/>
      </w:pPr>
      <w:r>
        <w:t>AUTHORITY:  Implementing and authorized by Article 4A of the Illinois Governmental Ethics Act [5 ILCS 420]; Section 16 of the Civil Administrative Code of Illinois [20 ILCS 5</w:t>
      </w:r>
      <w:bookmarkStart w:id="0" w:name="_GoBack"/>
      <w:bookmarkEnd w:id="0"/>
      <w:r>
        <w:t>]; Section 4 of the Children and Family Services Act [20 ILCS 505]; Article 50 of the Illinois Procurement Code [30 ILCS 500]</w:t>
      </w:r>
      <w:r w:rsidR="00431AF0">
        <w:t>,</w:t>
      </w:r>
      <w:r w:rsidR="00BC109F" w:rsidRPr="00BC109F">
        <w:t xml:space="preserve"> and the State Officials and Employees Ethics Act [5 ILCS 430]</w:t>
      </w:r>
      <w:r>
        <w:t xml:space="preserve">. </w:t>
      </w:r>
    </w:p>
    <w:sectPr w:rsidR="0081218C" w:rsidSect="008121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218C"/>
    <w:rsid w:val="00431AF0"/>
    <w:rsid w:val="005154D3"/>
    <w:rsid w:val="005212D0"/>
    <w:rsid w:val="005C3366"/>
    <w:rsid w:val="0081218C"/>
    <w:rsid w:val="00845CD3"/>
    <w:rsid w:val="00BC109F"/>
    <w:rsid w:val="00E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D397D2F-97C1-43BF-B0D0-99110AD8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Article 4A of the Illinois Governmental Ethics Act [5 ILCS 420/Art</vt:lpstr>
    </vt:vector>
  </TitlesOfParts>
  <Company>General Assembly</Company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Article 4A of the Illinois Governmental Ethics Act [5 ILCS 420/Art</dc:title>
  <dc:subject/>
  <dc:creator>Illinois General Assembly</dc:creator>
  <cp:keywords/>
  <dc:description/>
  <cp:lastModifiedBy>Bockewitz, Crystal K.</cp:lastModifiedBy>
  <cp:revision>6</cp:revision>
  <dcterms:created xsi:type="dcterms:W3CDTF">2012-06-21T22:19:00Z</dcterms:created>
  <dcterms:modified xsi:type="dcterms:W3CDTF">2019-11-26T14:12:00Z</dcterms:modified>
</cp:coreProperties>
</file>