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411" w:rsidRDefault="00FE4411" w:rsidP="00FE44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4411" w:rsidRDefault="00FE4411" w:rsidP="00FE4411">
      <w:pPr>
        <w:widowControl w:val="0"/>
        <w:autoSpaceDE w:val="0"/>
        <w:autoSpaceDN w:val="0"/>
        <w:adjustRightInd w:val="0"/>
        <w:jc w:val="center"/>
      </w:pPr>
      <w:r>
        <w:t>PART 428</w:t>
      </w:r>
    </w:p>
    <w:p w:rsidR="00FE4411" w:rsidRDefault="00FE4411" w:rsidP="00FE4411">
      <w:pPr>
        <w:widowControl w:val="0"/>
        <w:autoSpaceDE w:val="0"/>
        <w:autoSpaceDN w:val="0"/>
        <w:adjustRightInd w:val="0"/>
        <w:jc w:val="center"/>
      </w:pPr>
      <w:r>
        <w:t>DEPARTMENT ADVISORY GROUPS</w:t>
      </w:r>
    </w:p>
    <w:sectPr w:rsidR="00FE4411" w:rsidSect="00FE44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4411"/>
    <w:rsid w:val="001711A1"/>
    <w:rsid w:val="004A11A5"/>
    <w:rsid w:val="005C3366"/>
    <w:rsid w:val="00AF4967"/>
    <w:rsid w:val="00D7633D"/>
    <w:rsid w:val="00FE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428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428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