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4B" w:rsidRPr="0040334B" w:rsidRDefault="0040334B" w:rsidP="0040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34B" w:rsidRPr="0040334B" w:rsidRDefault="0040334B" w:rsidP="0040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34B">
        <w:rPr>
          <w:rFonts w:ascii="Times New Roman" w:hAnsi="Times New Roman"/>
          <w:sz w:val="24"/>
          <w:szCs w:val="24"/>
        </w:rPr>
        <w:t>AUTHORITY:  Implementing and authorized by the Child Care Act of 1969 [225 ILCS 10]; Section 5(a)(3)(A) and (F) and (v) of the Children and Family Services Act [20 ILCS 505]; and Section 55a(34) of the Civil Administrative Code [20 ILCS 2605</w:t>
      </w:r>
      <w:bookmarkStart w:id="0" w:name="_GoBack"/>
      <w:bookmarkEnd w:id="0"/>
      <w:r w:rsidRPr="0040334B">
        <w:rPr>
          <w:rFonts w:ascii="Times New Roman" w:hAnsi="Times New Roman"/>
          <w:sz w:val="24"/>
          <w:szCs w:val="24"/>
        </w:rPr>
        <w:t>] Adam Walsh Child Protection and Safety Act (P.L. 109-248).</w:t>
      </w:r>
    </w:p>
    <w:sectPr w:rsidR="0040334B" w:rsidRPr="0040334B" w:rsidSect="00627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EFA"/>
    <w:rsid w:val="0040334B"/>
    <w:rsid w:val="00433EC3"/>
    <w:rsid w:val="005C3366"/>
    <w:rsid w:val="005D1E2C"/>
    <w:rsid w:val="00627EFA"/>
    <w:rsid w:val="0064110B"/>
    <w:rsid w:val="00895C1B"/>
    <w:rsid w:val="00A01560"/>
    <w:rsid w:val="00AE6AB9"/>
    <w:rsid w:val="00C47A94"/>
    <w:rsid w:val="00D50542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4A1154-44F4-4697-8878-A5100436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34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10]; Section 5(a)(3)(A) and (F) and (v) of the</vt:lpstr>
    </vt:vector>
  </TitlesOfParts>
  <Company>State of Illinois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10]; Section 5(a)(3)(A) and (F) and (v) of the</dc:title>
  <dc:subject/>
  <dc:creator>Illinois General Assembly</dc:creator>
  <cp:keywords/>
  <dc:description/>
  <cp:lastModifiedBy>Lane, Arlene L.</cp:lastModifiedBy>
  <cp:revision>5</cp:revision>
  <dcterms:created xsi:type="dcterms:W3CDTF">2012-06-21T22:00:00Z</dcterms:created>
  <dcterms:modified xsi:type="dcterms:W3CDTF">2020-09-25T13:29:00Z</dcterms:modified>
</cp:coreProperties>
</file>