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A6" w:rsidRDefault="00AD58A6" w:rsidP="00AD58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58A6" w:rsidRDefault="00AD58A6" w:rsidP="00AD58A6">
      <w:pPr>
        <w:widowControl w:val="0"/>
        <w:autoSpaceDE w:val="0"/>
        <w:autoSpaceDN w:val="0"/>
        <w:adjustRightInd w:val="0"/>
      </w:pPr>
      <w:r>
        <w:t xml:space="preserve">AUTHORITY:  Implementing and authorized by Section 4(c) of the Child Care Act of 1969 [225 ILCS 10/4(c)]. </w:t>
      </w:r>
    </w:p>
    <w:sectPr w:rsidR="00AD58A6" w:rsidSect="00AD5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8A6"/>
    <w:rsid w:val="000B3A7C"/>
    <w:rsid w:val="001401AE"/>
    <w:rsid w:val="005C3366"/>
    <w:rsid w:val="007137FB"/>
    <w:rsid w:val="00A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4(c) of the Child Care Act of 1969 [225 ILCS 10/4(c)]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4(c) of the Child Care Act of 1969 [225 ILCS 10/4(c)]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