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6B" w:rsidRDefault="008C746B" w:rsidP="008C74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746B" w:rsidRDefault="008C746B" w:rsidP="008C74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  Purpose</w:t>
      </w:r>
      <w:r>
        <w:t xml:space="preserve"> </w:t>
      </w:r>
    </w:p>
    <w:p w:rsidR="008C746B" w:rsidRDefault="008C746B" w:rsidP="008C746B">
      <w:pPr>
        <w:widowControl w:val="0"/>
        <w:autoSpaceDE w:val="0"/>
        <w:autoSpaceDN w:val="0"/>
        <w:adjustRightInd w:val="0"/>
      </w:pPr>
    </w:p>
    <w:p w:rsidR="008C746B" w:rsidRDefault="008C746B" w:rsidP="008C746B">
      <w:pPr>
        <w:widowControl w:val="0"/>
        <w:autoSpaceDE w:val="0"/>
        <w:autoSpaceDN w:val="0"/>
        <w:adjustRightInd w:val="0"/>
      </w:pPr>
      <w:r>
        <w:t xml:space="preserve">The purpose of these rules is to explain what grants-in-aid may be offered by the Department, how to apply for grants-in-aid from the Department, what information is considered when deciding whether a grant application will be approved, post-grant-award requirements, and disallowable costs and required record keeping. </w:t>
      </w:r>
    </w:p>
    <w:p w:rsidR="008C746B" w:rsidRDefault="008C746B" w:rsidP="008C746B">
      <w:pPr>
        <w:widowControl w:val="0"/>
        <w:autoSpaceDE w:val="0"/>
        <w:autoSpaceDN w:val="0"/>
        <w:adjustRightInd w:val="0"/>
      </w:pPr>
    </w:p>
    <w:p w:rsidR="008C746B" w:rsidRDefault="008C746B" w:rsidP="008C74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17263, effective October 1, 1984) </w:t>
      </w:r>
    </w:p>
    <w:sectPr w:rsidR="008C746B" w:rsidSect="008C74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46B"/>
    <w:rsid w:val="003A0889"/>
    <w:rsid w:val="004709C2"/>
    <w:rsid w:val="0049645D"/>
    <w:rsid w:val="005C3366"/>
    <w:rsid w:val="008C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