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353.1</w:t>
      </w:r>
      <w:r>
        <w:tab/>
        <w:t xml:space="preserve">Purpose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353.2</w:t>
      </w:r>
      <w:r>
        <w:tab/>
        <w:t xml:space="preserve">Definitions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353.3</w:t>
      </w:r>
      <w:r>
        <w:tab/>
        <w:t xml:space="preserve">Establishment of Accounts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353.4</w:t>
      </w:r>
      <w:r>
        <w:tab/>
        <w:t xml:space="preserve">Restricted Accounts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353.5</w:t>
      </w:r>
      <w:r>
        <w:tab/>
        <w:t xml:space="preserve">Disbursements from Accounts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353.6</w:t>
      </w:r>
      <w:r>
        <w:tab/>
        <w:t xml:space="preserve">Account Termination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353.7</w:t>
      </w:r>
      <w:r>
        <w:tab/>
        <w:t xml:space="preserve">Payment of Benefits to Parents or Relatives (Repealed)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353.8</w:t>
      </w:r>
      <w:r>
        <w:tab/>
        <w:t xml:space="preserve">Funeral and Burial Expenses </w:t>
      </w:r>
    </w:p>
    <w:p w:rsidR="00E82387" w:rsidRDefault="00E82387" w:rsidP="006967ED">
      <w:pPr>
        <w:widowControl w:val="0"/>
        <w:autoSpaceDE w:val="0"/>
        <w:autoSpaceDN w:val="0"/>
        <w:adjustRightInd w:val="0"/>
        <w:ind w:left="1425" w:hanging="1425"/>
      </w:pPr>
      <w:r>
        <w:t>353.9</w:t>
      </w:r>
      <w:r>
        <w:tab/>
        <w:t xml:space="preserve">Safe-Keeping and Investment of Funds </w:t>
      </w:r>
    </w:p>
    <w:sectPr w:rsidR="00E82387" w:rsidSect="00E82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387"/>
    <w:rsid w:val="006967ED"/>
    <w:rsid w:val="00B76EA1"/>
    <w:rsid w:val="00BE16F2"/>
    <w:rsid w:val="00DF1D11"/>
    <w:rsid w:val="00E823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