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D0" w:rsidRPr="00DF3AD0" w:rsidRDefault="00DF3AD0" w:rsidP="00DF3AD0">
      <w:pPr>
        <w:jc w:val="both"/>
        <w:rPr>
          <w:szCs w:val="24"/>
        </w:rPr>
      </w:pPr>
    </w:p>
    <w:p w:rsidR="001356E0" w:rsidRPr="00DF3AD0" w:rsidRDefault="00DF3AD0" w:rsidP="00DF3AD0">
      <w:pPr>
        <w:widowControl/>
        <w:jc w:val="both"/>
        <w:rPr>
          <w:szCs w:val="24"/>
        </w:rPr>
      </w:pPr>
      <w:r w:rsidRPr="00DF3AD0">
        <w:rPr>
          <w:szCs w:val="24"/>
        </w:rPr>
        <w:t>AUTHORITY:  Implementing and authorized by Section 5 of the Children and Family Services Act [20 ILCS 505/5]; Sections 2 and 2.1 of the Abused and Neglected Child Reporting Act [325 ILCS 5/2 and 5/2.1]; Section 1-2 of the Juvenile Court Act of 1987 [705 ILCS 405/1-2 ]; the Illinois Alcoholism and Other Drug Abuse and Dependency Act [20 ILCS 301]; the Adoption Assistance and Child Welfare Act of 1980, which amends Section 471 of the Social Security Act (42 USCA 671 (a) (14)).</w:t>
      </w:r>
      <w:bookmarkStart w:id="0" w:name="_GoBack"/>
      <w:bookmarkEnd w:id="0"/>
    </w:p>
    <w:sectPr w:rsidR="001356E0" w:rsidRPr="00DF3AD0" w:rsidSect="00403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A8C"/>
    <w:rsid w:val="001356E0"/>
    <w:rsid w:val="002D78DC"/>
    <w:rsid w:val="00345B9E"/>
    <w:rsid w:val="00403A8C"/>
    <w:rsid w:val="00517231"/>
    <w:rsid w:val="005C3366"/>
    <w:rsid w:val="007712A8"/>
    <w:rsid w:val="00D47262"/>
    <w:rsid w:val="00DF3AD0"/>
    <w:rsid w:val="00E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706429-4523-468B-91DE-38596527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6E0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the Children and Family Services Act [20 ILCS 505/5]; Sections 2 and 2</vt:lpstr>
    </vt:vector>
  </TitlesOfParts>
  <Company>State of Illinois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the Children and Family Services Act [20 ILCS 505/5]; Sections 2 and 2</dc:title>
  <dc:subject/>
  <dc:creator>Illinois General Assembly</dc:creator>
  <cp:keywords/>
  <dc:description/>
  <cp:lastModifiedBy>King, Melissa A.</cp:lastModifiedBy>
  <cp:revision>5</cp:revision>
  <dcterms:created xsi:type="dcterms:W3CDTF">2012-06-21T21:40:00Z</dcterms:created>
  <dcterms:modified xsi:type="dcterms:W3CDTF">2015-05-12T19:11:00Z</dcterms:modified>
</cp:coreProperties>
</file>