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82" w:rsidRDefault="002E0F82" w:rsidP="002E0F82">
      <w:pPr>
        <w:widowControl w:val="0"/>
        <w:autoSpaceDE w:val="0"/>
        <w:autoSpaceDN w:val="0"/>
        <w:adjustRightInd w:val="0"/>
      </w:pPr>
      <w:bookmarkStart w:id="0" w:name="_GoBack"/>
      <w:bookmarkEnd w:id="0"/>
    </w:p>
    <w:p w:rsidR="002E0F82" w:rsidRDefault="002E0F82" w:rsidP="002E0F82">
      <w:pPr>
        <w:widowControl w:val="0"/>
        <w:autoSpaceDE w:val="0"/>
        <w:autoSpaceDN w:val="0"/>
        <w:adjustRightInd w:val="0"/>
      </w:pPr>
      <w:r>
        <w:rPr>
          <w:b/>
          <w:bCs/>
        </w:rPr>
        <w:t>Section 300.70  Referrals to the Local Law Enforcement Agency and State's Attorney</w:t>
      </w:r>
      <w:r>
        <w:t xml:space="preserve"> </w:t>
      </w:r>
    </w:p>
    <w:p w:rsidR="002E0F82" w:rsidRDefault="002E0F82" w:rsidP="002E0F82">
      <w:pPr>
        <w:widowControl w:val="0"/>
        <w:autoSpaceDE w:val="0"/>
        <w:autoSpaceDN w:val="0"/>
        <w:adjustRightInd w:val="0"/>
      </w:pPr>
    </w:p>
    <w:p w:rsidR="002E0F82" w:rsidRDefault="002E0F82" w:rsidP="002E0F82">
      <w:pPr>
        <w:widowControl w:val="0"/>
        <w:autoSpaceDE w:val="0"/>
        <w:autoSpaceDN w:val="0"/>
        <w:adjustRightInd w:val="0"/>
      </w:pPr>
      <w:r>
        <w:t xml:space="preserve">The Department will immediately refer reports, including but not limited to the following types, to the local law enforcement agency and the appropriate State's Attorney for consideration of criminal investigation or other action: </w:t>
      </w:r>
    </w:p>
    <w:p w:rsidR="00A536D9" w:rsidRDefault="00A536D9" w:rsidP="002E0F82">
      <w:pPr>
        <w:widowControl w:val="0"/>
        <w:autoSpaceDE w:val="0"/>
        <w:autoSpaceDN w:val="0"/>
        <w:adjustRightInd w:val="0"/>
      </w:pPr>
    </w:p>
    <w:p w:rsidR="002E0F82" w:rsidRDefault="002E0F82" w:rsidP="002E0F82">
      <w:pPr>
        <w:widowControl w:val="0"/>
        <w:autoSpaceDE w:val="0"/>
        <w:autoSpaceDN w:val="0"/>
        <w:adjustRightInd w:val="0"/>
        <w:ind w:left="1440" w:hanging="720"/>
      </w:pPr>
      <w:r>
        <w:t>a)</w:t>
      </w:r>
      <w:r>
        <w:tab/>
        <w:t xml:space="preserve">reports regarding a child who may have died as a result of abuse or neglect; </w:t>
      </w:r>
    </w:p>
    <w:p w:rsidR="00A536D9" w:rsidRDefault="00A536D9" w:rsidP="002E0F82">
      <w:pPr>
        <w:widowControl w:val="0"/>
        <w:autoSpaceDE w:val="0"/>
        <w:autoSpaceDN w:val="0"/>
        <w:adjustRightInd w:val="0"/>
        <w:ind w:left="1440" w:hanging="720"/>
      </w:pPr>
    </w:p>
    <w:p w:rsidR="002E0F82" w:rsidRDefault="002E0F82" w:rsidP="002E0F82">
      <w:pPr>
        <w:widowControl w:val="0"/>
        <w:autoSpaceDE w:val="0"/>
        <w:autoSpaceDN w:val="0"/>
        <w:adjustRightInd w:val="0"/>
        <w:ind w:left="1440" w:hanging="720"/>
      </w:pPr>
      <w:r>
        <w:t>b)</w:t>
      </w:r>
      <w:r>
        <w:tab/>
        <w:t xml:space="preserve">reports in which the injury to the child suspected to be abused or neglected is severe; such as, but not limited to:  multiple or spiral fractures, third degree burns, internal injuries, subdural hematomas, brain damage, and skull fractures; </w:t>
      </w:r>
    </w:p>
    <w:p w:rsidR="00A536D9" w:rsidRDefault="00A536D9" w:rsidP="002E0F82">
      <w:pPr>
        <w:widowControl w:val="0"/>
        <w:autoSpaceDE w:val="0"/>
        <w:autoSpaceDN w:val="0"/>
        <w:adjustRightInd w:val="0"/>
        <w:ind w:left="1440" w:hanging="720"/>
      </w:pPr>
    </w:p>
    <w:p w:rsidR="002E0F82" w:rsidRDefault="002E0F82" w:rsidP="002E0F82">
      <w:pPr>
        <w:widowControl w:val="0"/>
        <w:autoSpaceDE w:val="0"/>
        <w:autoSpaceDN w:val="0"/>
        <w:adjustRightInd w:val="0"/>
        <w:ind w:left="1440" w:hanging="720"/>
      </w:pPr>
      <w:r>
        <w:t>c)</w:t>
      </w:r>
      <w:r>
        <w:tab/>
        <w:t xml:space="preserve">indicated reports in which credible evidence is found that a child has been abused a second time, regardless of severity; </w:t>
      </w:r>
    </w:p>
    <w:p w:rsidR="00A536D9" w:rsidRDefault="00A536D9" w:rsidP="002E0F82">
      <w:pPr>
        <w:widowControl w:val="0"/>
        <w:autoSpaceDE w:val="0"/>
        <w:autoSpaceDN w:val="0"/>
        <w:adjustRightInd w:val="0"/>
        <w:ind w:left="1440" w:hanging="720"/>
      </w:pPr>
    </w:p>
    <w:p w:rsidR="002E0F82" w:rsidRDefault="002E0F82" w:rsidP="002E0F82">
      <w:pPr>
        <w:widowControl w:val="0"/>
        <w:autoSpaceDE w:val="0"/>
        <w:autoSpaceDN w:val="0"/>
        <w:adjustRightInd w:val="0"/>
        <w:ind w:left="1440" w:hanging="720"/>
      </w:pPr>
      <w:r>
        <w:t>d)</w:t>
      </w:r>
      <w:r>
        <w:tab/>
        <w:t xml:space="preserve">reports of physical injury when the evidence indicates that the child has been tortured; </w:t>
      </w:r>
    </w:p>
    <w:p w:rsidR="00A536D9" w:rsidRDefault="00A536D9" w:rsidP="002E0F82">
      <w:pPr>
        <w:widowControl w:val="0"/>
        <w:autoSpaceDE w:val="0"/>
        <w:autoSpaceDN w:val="0"/>
        <w:adjustRightInd w:val="0"/>
        <w:ind w:left="1440" w:hanging="720"/>
      </w:pPr>
    </w:p>
    <w:p w:rsidR="002E0F82" w:rsidRDefault="002E0F82" w:rsidP="002E0F82">
      <w:pPr>
        <w:widowControl w:val="0"/>
        <w:autoSpaceDE w:val="0"/>
        <w:autoSpaceDN w:val="0"/>
        <w:adjustRightInd w:val="0"/>
        <w:ind w:left="1440" w:hanging="720"/>
      </w:pPr>
      <w:r>
        <w:t>e)</w:t>
      </w:r>
      <w:r>
        <w:tab/>
        <w:t xml:space="preserve">reports in which a child is the alleged victim of sexual abuse; or </w:t>
      </w:r>
    </w:p>
    <w:p w:rsidR="00A536D9" w:rsidRDefault="00A536D9" w:rsidP="002E0F82">
      <w:pPr>
        <w:widowControl w:val="0"/>
        <w:autoSpaceDE w:val="0"/>
        <w:autoSpaceDN w:val="0"/>
        <w:adjustRightInd w:val="0"/>
        <w:ind w:left="1440" w:hanging="720"/>
      </w:pPr>
    </w:p>
    <w:p w:rsidR="002E0F82" w:rsidRDefault="002E0F82" w:rsidP="002E0F82">
      <w:pPr>
        <w:widowControl w:val="0"/>
        <w:autoSpaceDE w:val="0"/>
        <w:autoSpaceDN w:val="0"/>
        <w:adjustRightInd w:val="0"/>
        <w:ind w:left="1440" w:hanging="720"/>
      </w:pPr>
      <w:r>
        <w:t>f)</w:t>
      </w:r>
      <w:r>
        <w:tab/>
        <w:t xml:space="preserve">reports in which a child is alleged to be suffering from malnutrition. </w:t>
      </w:r>
    </w:p>
    <w:p w:rsidR="002E0F82" w:rsidRDefault="002E0F82" w:rsidP="002E0F82">
      <w:pPr>
        <w:widowControl w:val="0"/>
        <w:autoSpaceDE w:val="0"/>
        <w:autoSpaceDN w:val="0"/>
        <w:adjustRightInd w:val="0"/>
        <w:ind w:left="1440" w:hanging="720"/>
      </w:pPr>
    </w:p>
    <w:p w:rsidR="002E0F82" w:rsidRDefault="002E0F82" w:rsidP="002E0F82">
      <w:pPr>
        <w:widowControl w:val="0"/>
        <w:autoSpaceDE w:val="0"/>
        <w:autoSpaceDN w:val="0"/>
        <w:adjustRightInd w:val="0"/>
        <w:ind w:left="1440" w:hanging="720"/>
      </w:pPr>
      <w:r>
        <w:t xml:space="preserve">(Source:  </w:t>
      </w:r>
      <w:proofErr w:type="spellStart"/>
      <w:r>
        <w:t>Recodified</w:t>
      </w:r>
      <w:proofErr w:type="spellEnd"/>
      <w:r>
        <w:t xml:space="preserve"> from 89 Ill. Adm. Code 302.140 at 11 Ill. Reg. 3492) </w:t>
      </w:r>
    </w:p>
    <w:sectPr w:rsidR="002E0F82" w:rsidSect="002E0F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0F82"/>
    <w:rsid w:val="002E0F82"/>
    <w:rsid w:val="005C3366"/>
    <w:rsid w:val="006E6C95"/>
    <w:rsid w:val="00A0019E"/>
    <w:rsid w:val="00A536D9"/>
    <w:rsid w:val="00FA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