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F6" w:rsidRDefault="006005F6" w:rsidP="006005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5F6" w:rsidRDefault="006005F6" w:rsidP="006005F6">
      <w:pPr>
        <w:widowControl w:val="0"/>
        <w:autoSpaceDE w:val="0"/>
        <w:autoSpaceDN w:val="0"/>
        <w:adjustRightInd w:val="0"/>
      </w:pPr>
      <w:r>
        <w:t>SOURCE:  Adopted at 25 Ill. Reg. 5335, effective March 15, 2001; amended at 25 Ill. Reg. 14860, effective October 30, 2001; amended at 25 Ill. Reg. 1525</w:t>
      </w:r>
      <w:r w:rsidR="005A092B">
        <w:t xml:space="preserve">3, effective October 31, 2001. </w:t>
      </w:r>
    </w:p>
    <w:sectPr w:rsidR="006005F6" w:rsidSect="006005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5F6"/>
    <w:rsid w:val="00245C02"/>
    <w:rsid w:val="005A092B"/>
    <w:rsid w:val="005C3366"/>
    <w:rsid w:val="006005F6"/>
    <w:rsid w:val="00A12B97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