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00" w:rsidRDefault="00D17E00" w:rsidP="00D17E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E00" w:rsidRDefault="00D17E00" w:rsidP="00D17E00">
      <w:pPr>
        <w:widowControl w:val="0"/>
        <w:autoSpaceDE w:val="0"/>
        <w:autoSpaceDN w:val="0"/>
        <w:adjustRightInd w:val="0"/>
      </w:pPr>
      <w:r>
        <w:t xml:space="preserve">AUTHORITY:  Implementing and authorized by the Tax Increment Allocation Redevelopment Act, (Ill. Rev. Stat. 1987, ch. 24, pars. 11-74.4-1 et seq.). </w:t>
      </w:r>
    </w:p>
    <w:sectPr w:rsidR="00D17E00" w:rsidSect="00D17E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E00"/>
    <w:rsid w:val="005C3366"/>
    <w:rsid w:val="0075040F"/>
    <w:rsid w:val="0097311F"/>
    <w:rsid w:val="00CE2DCB"/>
    <w:rsid w:val="00D1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Tax Increment Allocation Redevelopment Act, (Ill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Tax Increment Allocation Redevelopment Act, (Ill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