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36620A" w:rsidRDefault="0036620A" w:rsidP="0053773B">
      <w:pPr>
        <w:widowControl w:val="0"/>
        <w:autoSpaceDE w:val="0"/>
        <w:autoSpaceDN w:val="0"/>
        <w:adjustRightInd w:val="0"/>
        <w:ind w:left="1440" w:hanging="1440"/>
      </w:pPr>
      <w:r>
        <w:t>420.1</w:t>
      </w:r>
      <w:r>
        <w:tab/>
        <w:t>Purpose</w:t>
      </w:r>
    </w:p>
    <w:p w:rsidR="0036620A" w:rsidRDefault="0036620A" w:rsidP="0053773B">
      <w:pPr>
        <w:widowControl w:val="0"/>
        <w:autoSpaceDE w:val="0"/>
        <w:autoSpaceDN w:val="0"/>
        <w:adjustRightInd w:val="0"/>
        <w:ind w:left="1440" w:hanging="1440"/>
      </w:pPr>
      <w:r>
        <w:t>420.5</w:t>
      </w:r>
      <w:r>
        <w:tab/>
        <w:t>Definitions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420.10</w:t>
      </w:r>
      <w:r>
        <w:tab/>
        <w:t xml:space="preserve">Gallonage Taxes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420.20</w:t>
      </w:r>
      <w:r>
        <w:tab/>
        <w:t xml:space="preserve">Claims to Recover Erroneously Paid Tax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420.30</w:t>
      </w:r>
      <w:r>
        <w:tab/>
        <w:t xml:space="preserve">Shipments of Alcoholic Liquors Out of Illinois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420.40</w:t>
      </w:r>
      <w:r>
        <w:tab/>
        <w:t xml:space="preserve">Non-Beverage Alcoholic Preparations and Compounds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420.50</w:t>
      </w:r>
      <w:r>
        <w:tab/>
        <w:t xml:space="preserve">Non-Beverage Users of Alcoholic Liquors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420.60</w:t>
      </w:r>
      <w:r>
        <w:tab/>
        <w:t xml:space="preserve">Act Does Not Apply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420.70</w:t>
      </w:r>
      <w:r>
        <w:tab/>
        <w:t xml:space="preserve">Tax Provisions of Act Do Not Apply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420.80</w:t>
      </w:r>
      <w:r>
        <w:tab/>
        <w:t xml:space="preserve">Monthly Return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420.90</w:t>
      </w:r>
      <w:r>
        <w:tab/>
        <w:t xml:space="preserve">Books and Records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420.100</w:t>
      </w:r>
      <w:r>
        <w:tab/>
        <w:t xml:space="preserve">Carriers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420.110</w:t>
      </w:r>
      <w:r>
        <w:tab/>
        <w:t xml:space="preserve">Sales to Governmental Bodies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420.120</w:t>
      </w:r>
      <w:r>
        <w:tab/>
        <w:t xml:space="preserve">Warehousing of Liquors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420.130</w:t>
      </w:r>
      <w:r>
        <w:tab/>
        <w:t xml:space="preserve">Non-Beverage User's Books and Records </w:t>
      </w:r>
    </w:p>
    <w:p w:rsidR="0053773B" w:rsidRDefault="0053773B" w:rsidP="0053773B">
      <w:pPr>
        <w:widowControl w:val="0"/>
        <w:autoSpaceDE w:val="0"/>
        <w:autoSpaceDN w:val="0"/>
        <w:adjustRightInd w:val="0"/>
        <w:ind w:left="1440" w:hanging="1440"/>
      </w:pPr>
      <w:r>
        <w:t>420.140</w:t>
      </w:r>
      <w:r>
        <w:tab/>
        <w:t xml:space="preserve">Tax-Free Sales of Alcoholic Liquor for Use Aboard Ships Operating in Foreign Commerce Outside the Continental Limits of the United States </w:t>
      </w:r>
    </w:p>
    <w:p w:rsidR="004B20A1" w:rsidRDefault="004B20A1" w:rsidP="0053773B">
      <w:pPr>
        <w:widowControl w:val="0"/>
        <w:autoSpaceDE w:val="0"/>
        <w:autoSpaceDN w:val="0"/>
        <w:adjustRightInd w:val="0"/>
        <w:ind w:left="1440" w:hanging="1440"/>
      </w:pPr>
      <w:r>
        <w:t>420.150</w:t>
      </w:r>
      <w:r>
        <w:tab/>
        <w:t>Criminal Investigations</w:t>
      </w:r>
    </w:p>
    <w:sectPr w:rsidR="004B20A1" w:rsidSect="0053773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11B"/>
    <w:rsid w:val="000C7D2D"/>
    <w:rsid w:val="0036620A"/>
    <w:rsid w:val="004B20A1"/>
    <w:rsid w:val="004F18D9"/>
    <w:rsid w:val="0053773B"/>
    <w:rsid w:val="0056767E"/>
    <w:rsid w:val="005D1409"/>
    <w:rsid w:val="0070300B"/>
    <w:rsid w:val="008E0C64"/>
    <w:rsid w:val="00CB5D90"/>
    <w:rsid w:val="00E4611B"/>
    <w:rsid w:val="00E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374C82-AA94-4087-8ACE-5FC69DA0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7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Shipley, Melissa A.</cp:lastModifiedBy>
  <cp:revision>3</cp:revision>
  <dcterms:created xsi:type="dcterms:W3CDTF">2022-03-24T18:28:00Z</dcterms:created>
  <dcterms:modified xsi:type="dcterms:W3CDTF">2022-04-29T14:50:00Z</dcterms:modified>
</cp:coreProperties>
</file>