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28" w:rsidRDefault="00BD5728" w:rsidP="00BD57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728" w:rsidRDefault="00BD5728" w:rsidP="00BD5728">
      <w:pPr>
        <w:widowControl w:val="0"/>
        <w:autoSpaceDE w:val="0"/>
        <w:autoSpaceDN w:val="0"/>
        <w:adjustRightInd w:val="0"/>
      </w:pPr>
      <w:r>
        <w:t xml:space="preserve">SOURCE:  Adopted at 16 Ill. Reg. 7691, effective May 4, 1992; amended at 24 Ill. Reg. 8117, effective May 26, 2000. </w:t>
      </w:r>
      <w:r>
        <w:tab/>
      </w:r>
    </w:p>
    <w:sectPr w:rsidR="00BD5728" w:rsidSect="00BD5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728"/>
    <w:rsid w:val="00470D82"/>
    <w:rsid w:val="005C3366"/>
    <w:rsid w:val="00922F7E"/>
    <w:rsid w:val="00B357B6"/>
    <w:rsid w:val="00B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