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53E8" w14:textId="77777777" w:rsidR="002904E0" w:rsidRPr="002904E0" w:rsidRDefault="002904E0" w:rsidP="002904E0">
      <w:pPr>
        <w:rPr>
          <w:sz w:val="24"/>
          <w:szCs w:val="24"/>
        </w:rPr>
      </w:pPr>
      <w:r w:rsidRPr="002904E0">
        <w:rPr>
          <w:sz w:val="24"/>
          <w:szCs w:val="24"/>
        </w:rPr>
        <w:t>Section</w:t>
      </w:r>
    </w:p>
    <w:p w14:paraId="1EA2DFF2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131.101</w:t>
      </w:r>
      <w:r w:rsidRPr="002904E0">
        <w:rPr>
          <w:sz w:val="24"/>
          <w:szCs w:val="24"/>
        </w:rPr>
        <w:tab/>
        <w:t>Purpose and Scope of Regulations</w:t>
      </w:r>
    </w:p>
    <w:p w14:paraId="697619B5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131.105</w:t>
      </w:r>
      <w:r w:rsidRPr="002904E0">
        <w:rPr>
          <w:sz w:val="24"/>
          <w:szCs w:val="24"/>
        </w:rPr>
        <w:tab/>
        <w:t>Definitions</w:t>
      </w:r>
    </w:p>
    <w:p w14:paraId="72C529F0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131.107</w:t>
      </w:r>
      <w:r w:rsidRPr="002904E0">
        <w:rPr>
          <w:sz w:val="24"/>
          <w:szCs w:val="24"/>
        </w:rPr>
        <w:tab/>
        <w:t xml:space="preserve">Description of Different Types of Retailers </w:t>
      </w:r>
      <w:proofErr w:type="gramStart"/>
      <w:r w:rsidR="00F81DDA">
        <w:rPr>
          <w:sz w:val="24"/>
          <w:szCs w:val="24"/>
        </w:rPr>
        <w:t>O</w:t>
      </w:r>
      <w:r w:rsidRPr="002904E0">
        <w:rPr>
          <w:sz w:val="24"/>
          <w:szCs w:val="24"/>
        </w:rPr>
        <w:t>n</w:t>
      </w:r>
      <w:proofErr w:type="gramEnd"/>
      <w:r w:rsidRPr="002904E0">
        <w:rPr>
          <w:sz w:val="24"/>
          <w:szCs w:val="24"/>
        </w:rPr>
        <w:t xml:space="preserve"> and After January 1, 2021</w:t>
      </w:r>
      <w:r w:rsidR="00437544" w:rsidRPr="002904E0">
        <w:rPr>
          <w:sz w:val="24"/>
          <w:szCs w:val="24"/>
        </w:rPr>
        <w:t xml:space="preserve"> –</w:t>
      </w:r>
      <w:r w:rsidR="00437544">
        <w:rPr>
          <w:sz w:val="24"/>
          <w:szCs w:val="24"/>
        </w:rPr>
        <w:t xml:space="preserve"> Scope of Regulations</w:t>
      </w:r>
    </w:p>
    <w:p w14:paraId="10E6DFB1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131.110</w:t>
      </w:r>
      <w:r w:rsidRPr="002904E0">
        <w:rPr>
          <w:sz w:val="24"/>
          <w:szCs w:val="24"/>
        </w:rPr>
        <w:tab/>
        <w:t xml:space="preserve">Remote Retailers – General Provisions </w:t>
      </w:r>
    </w:p>
    <w:p w14:paraId="04203463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131.115</w:t>
      </w:r>
      <w:r w:rsidRPr="002904E0">
        <w:rPr>
          <w:sz w:val="24"/>
          <w:szCs w:val="24"/>
        </w:rPr>
        <w:tab/>
        <w:t xml:space="preserve">Remote Retailers – Determination of Status as a Remote Retailer </w:t>
      </w:r>
    </w:p>
    <w:p w14:paraId="62867E73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131.120</w:t>
      </w:r>
      <w:r w:rsidRPr="002904E0">
        <w:rPr>
          <w:sz w:val="24"/>
          <w:szCs w:val="24"/>
        </w:rPr>
        <w:tab/>
        <w:t>Factors Used by Remote Retailers in Determining if the Thresholds in Section 131.115(a) of this Part are Met</w:t>
      </w:r>
    </w:p>
    <w:p w14:paraId="5CADDC5D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131.125</w:t>
      </w:r>
      <w:r w:rsidRPr="002904E0">
        <w:rPr>
          <w:sz w:val="24"/>
          <w:szCs w:val="24"/>
        </w:rPr>
        <w:tab/>
        <w:t>Remote Retailers – Obligations – Procedures</w:t>
      </w:r>
      <w:r w:rsidR="00F81DDA" w:rsidRPr="002904E0">
        <w:rPr>
          <w:sz w:val="24"/>
          <w:szCs w:val="24"/>
        </w:rPr>
        <w:t xml:space="preserve"> – </w:t>
      </w:r>
      <w:r w:rsidRPr="002904E0">
        <w:rPr>
          <w:sz w:val="24"/>
          <w:szCs w:val="24"/>
        </w:rPr>
        <w:t>Hold Harmless Provisions</w:t>
      </w:r>
    </w:p>
    <w:p w14:paraId="14EBCCC8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131.130</w:t>
      </w:r>
      <w:r w:rsidRPr="002904E0">
        <w:rPr>
          <w:sz w:val="24"/>
          <w:szCs w:val="24"/>
        </w:rPr>
        <w:tab/>
        <w:t>Marketplace Facilitators – General Provisions</w:t>
      </w:r>
    </w:p>
    <w:p w14:paraId="351BC4D6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131.135</w:t>
      </w:r>
      <w:r w:rsidRPr="002904E0">
        <w:rPr>
          <w:sz w:val="24"/>
          <w:szCs w:val="24"/>
        </w:rPr>
        <w:tab/>
        <w:t xml:space="preserve">Marketplace Facilitators – Determination of Obligation to Remit Tax </w:t>
      </w:r>
    </w:p>
    <w:p w14:paraId="055B17B8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131.140</w:t>
      </w:r>
      <w:r w:rsidRPr="002904E0">
        <w:rPr>
          <w:sz w:val="24"/>
          <w:szCs w:val="24"/>
        </w:rPr>
        <w:tab/>
        <w:t>Factors Used by Marketplace Facilitators in Determining if Thresholds in Section 131.135 of this Part are Met</w:t>
      </w:r>
    </w:p>
    <w:p w14:paraId="12A99662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131.145</w:t>
      </w:r>
      <w:r w:rsidRPr="002904E0">
        <w:rPr>
          <w:sz w:val="24"/>
          <w:szCs w:val="24"/>
        </w:rPr>
        <w:tab/>
        <w:t>Marketplace Facilitators – Obligations – Procedures – Hold Harmless Provisions</w:t>
      </w:r>
    </w:p>
    <w:p w14:paraId="0EFAEB59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131.150</w:t>
      </w:r>
      <w:r w:rsidRPr="002904E0">
        <w:rPr>
          <w:sz w:val="24"/>
          <w:szCs w:val="24"/>
        </w:rPr>
        <w:tab/>
        <w:t>Marketplace Sellers – Obligations – Procedures – Hold Harmless Provisions</w:t>
      </w:r>
    </w:p>
    <w:p w14:paraId="4B235C38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131.155</w:t>
      </w:r>
      <w:r w:rsidRPr="002904E0">
        <w:rPr>
          <w:sz w:val="24"/>
          <w:szCs w:val="24"/>
        </w:rPr>
        <w:tab/>
        <w:t>Tax Sourcing Provisions</w:t>
      </w:r>
    </w:p>
    <w:p w14:paraId="2695B49A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131.160</w:t>
      </w:r>
      <w:r w:rsidRPr="002904E0">
        <w:rPr>
          <w:sz w:val="24"/>
          <w:szCs w:val="24"/>
        </w:rPr>
        <w:tab/>
        <w:t>Certified Service Providers – Obligations</w:t>
      </w:r>
      <w:r w:rsidR="00F81DDA" w:rsidRPr="002904E0">
        <w:rPr>
          <w:sz w:val="24"/>
          <w:szCs w:val="24"/>
        </w:rPr>
        <w:t xml:space="preserve"> – </w:t>
      </w:r>
      <w:r w:rsidRPr="002904E0">
        <w:rPr>
          <w:sz w:val="24"/>
          <w:szCs w:val="24"/>
        </w:rPr>
        <w:t>Procedures – Hold Harmless Provisions</w:t>
      </w:r>
    </w:p>
    <w:p w14:paraId="583E2CC5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131.165</w:t>
      </w:r>
      <w:r w:rsidRPr="002904E0">
        <w:rPr>
          <w:sz w:val="24"/>
          <w:szCs w:val="24"/>
        </w:rPr>
        <w:tab/>
        <w:t>Certified Automated Systems – Obligations – Procedures</w:t>
      </w:r>
      <w:r w:rsidR="00F81DDA" w:rsidRPr="002904E0">
        <w:rPr>
          <w:sz w:val="24"/>
          <w:szCs w:val="24"/>
        </w:rPr>
        <w:t xml:space="preserve"> – </w:t>
      </w:r>
      <w:r w:rsidRPr="002904E0">
        <w:rPr>
          <w:sz w:val="24"/>
          <w:szCs w:val="24"/>
        </w:rPr>
        <w:t>Hold Harmless Provisions</w:t>
      </w:r>
    </w:p>
    <w:p w14:paraId="64485D94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131.170</w:t>
      </w:r>
      <w:r w:rsidRPr="002904E0">
        <w:rPr>
          <w:sz w:val="24"/>
          <w:szCs w:val="24"/>
        </w:rPr>
        <w:tab/>
        <w:t>Department Responsibilities</w:t>
      </w:r>
    </w:p>
    <w:p w14:paraId="473AD2B4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131.175</w:t>
      </w:r>
      <w:r w:rsidRPr="002904E0">
        <w:rPr>
          <w:sz w:val="24"/>
          <w:szCs w:val="24"/>
        </w:rPr>
        <w:tab/>
        <w:t>Local Taxing Jurisdiction Responsibilities</w:t>
      </w:r>
    </w:p>
    <w:p w14:paraId="36B2185C" w14:textId="77777777" w:rsidR="002904E0" w:rsidRPr="002904E0" w:rsidRDefault="002904E0" w:rsidP="002904E0">
      <w:pPr>
        <w:ind w:left="1440" w:hanging="1440"/>
        <w:rPr>
          <w:sz w:val="24"/>
          <w:szCs w:val="24"/>
        </w:rPr>
      </w:pPr>
      <w:r w:rsidRPr="002904E0">
        <w:rPr>
          <w:sz w:val="24"/>
          <w:szCs w:val="24"/>
        </w:rPr>
        <w:t>131.180</w:t>
      </w:r>
      <w:r w:rsidRPr="002904E0">
        <w:rPr>
          <w:sz w:val="24"/>
          <w:szCs w:val="24"/>
        </w:rPr>
        <w:tab/>
      </w:r>
      <w:r w:rsidR="001E7C57">
        <w:rPr>
          <w:sz w:val="24"/>
          <w:szCs w:val="24"/>
        </w:rPr>
        <w:t>Application of Other Rules</w:t>
      </w:r>
    </w:p>
    <w:p w14:paraId="695D5A82" w14:textId="77777777" w:rsidR="0067141E" w:rsidRDefault="0067141E" w:rsidP="002904E0">
      <w:pPr>
        <w:ind w:left="1440" w:hanging="1440"/>
        <w:rPr>
          <w:sz w:val="24"/>
          <w:szCs w:val="24"/>
        </w:rPr>
      </w:pPr>
    </w:p>
    <w:p w14:paraId="3D662C4E" w14:textId="33C2FBF8" w:rsidR="002904E0" w:rsidRPr="002904E0" w:rsidRDefault="002904E0" w:rsidP="00A92050">
      <w:pPr>
        <w:ind w:left="2880" w:hanging="2880"/>
        <w:rPr>
          <w:sz w:val="24"/>
          <w:szCs w:val="24"/>
        </w:rPr>
      </w:pPr>
      <w:r w:rsidRPr="002904E0">
        <w:rPr>
          <w:sz w:val="24"/>
          <w:szCs w:val="24"/>
        </w:rPr>
        <w:t xml:space="preserve">131 </w:t>
      </w:r>
      <w:r w:rsidR="00F81DDA">
        <w:rPr>
          <w:sz w:val="24"/>
          <w:szCs w:val="24"/>
        </w:rPr>
        <w:t>ILLUSTRATION A</w:t>
      </w:r>
      <w:r w:rsidR="00F81DDA">
        <w:rPr>
          <w:sz w:val="24"/>
          <w:szCs w:val="24"/>
        </w:rPr>
        <w:tab/>
      </w:r>
      <w:r w:rsidRPr="002904E0">
        <w:rPr>
          <w:sz w:val="24"/>
          <w:szCs w:val="24"/>
        </w:rPr>
        <w:t>Leveling the Playing Field Retailer Flowchart</w:t>
      </w:r>
      <w:r w:rsidR="00A92050">
        <w:rPr>
          <w:sz w:val="24"/>
          <w:szCs w:val="24"/>
        </w:rPr>
        <w:t xml:space="preserve"> </w:t>
      </w:r>
      <w:r w:rsidR="00A92050" w:rsidRPr="00426414">
        <w:rPr>
          <w:color w:val="000000"/>
          <w:sz w:val="24"/>
          <w:szCs w:val="24"/>
        </w:rPr>
        <w:t>– Provisions Controlling from January 1, 2021 through December 31, 2024</w:t>
      </w:r>
    </w:p>
    <w:sectPr w:rsidR="002904E0" w:rsidRPr="002904E0" w:rsidSect="00403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7E8"/>
    <w:rsid w:val="00007924"/>
    <w:rsid w:val="00023578"/>
    <w:rsid w:val="001E7C57"/>
    <w:rsid w:val="002904E0"/>
    <w:rsid w:val="00353CE3"/>
    <w:rsid w:val="004037E8"/>
    <w:rsid w:val="00437544"/>
    <w:rsid w:val="004B7B01"/>
    <w:rsid w:val="00544F6F"/>
    <w:rsid w:val="00621CB4"/>
    <w:rsid w:val="0067141E"/>
    <w:rsid w:val="00A92050"/>
    <w:rsid w:val="00F81D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8A39E2"/>
  <w15:docId w15:val="{20A217B5-A893-48BB-99C1-B7710FC3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4E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2025-05-16T20:06:00Z</dcterms:created>
  <dcterms:modified xsi:type="dcterms:W3CDTF">2025-06-27T12:57:00Z</dcterms:modified>
</cp:coreProperties>
</file>