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4176" w14:textId="77777777" w:rsidR="00F34FDA" w:rsidRDefault="00F34FDA" w:rsidP="005D1B33"/>
    <w:p w14:paraId="2604F980" w14:textId="6FAF9C8E" w:rsidR="005D1B33" w:rsidRPr="005D1B33" w:rsidRDefault="005D1B33" w:rsidP="005D1B33">
      <w:r w:rsidRPr="005D1B33">
        <w:t xml:space="preserve">AUTHORITY:  </w:t>
      </w:r>
      <w:r w:rsidR="006A64E1" w:rsidRPr="006A64E1">
        <w:t>Implementing Sections 16-115, 16-115A, 16-115B, 16-115E, 16-118, 16-119 and 16-123 of the Public Utilities Act [220 ILCS 5] and Section 2EE of the Consumer Fraud and Deceptive Business Practices Act [815 ILCS 505] and authorized by Sections 10-101 and 8-501 of the Public Utilities Act [220 ILCS 5].</w:t>
      </w:r>
    </w:p>
    <w:sectPr w:rsidR="005D1B33" w:rsidRPr="005D1B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B966" w14:textId="77777777" w:rsidR="002C4F3B" w:rsidRDefault="002C4F3B">
      <w:r>
        <w:separator/>
      </w:r>
    </w:p>
  </w:endnote>
  <w:endnote w:type="continuationSeparator" w:id="0">
    <w:p w14:paraId="70E833FA" w14:textId="77777777" w:rsidR="002C4F3B" w:rsidRDefault="002C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6EBB" w14:textId="77777777" w:rsidR="002C4F3B" w:rsidRDefault="002C4F3B">
      <w:r>
        <w:separator/>
      </w:r>
    </w:p>
  </w:footnote>
  <w:footnote w:type="continuationSeparator" w:id="0">
    <w:p w14:paraId="11C3C4A8" w14:textId="77777777" w:rsidR="002C4F3B" w:rsidRDefault="002C4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B3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F3B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2F61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B3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64E1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8C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F87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99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296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DF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FDA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8A2CA"/>
  <w15:docId w15:val="{F0B86C8D-DD0A-4479-B001-73A36799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7</cp:revision>
  <dcterms:created xsi:type="dcterms:W3CDTF">2012-06-22T05:17:00Z</dcterms:created>
  <dcterms:modified xsi:type="dcterms:W3CDTF">2022-10-05T17:48:00Z</dcterms:modified>
</cp:coreProperties>
</file>