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031A7" w14:textId="77777777" w:rsidR="008B26AF" w:rsidRPr="008B26AF" w:rsidRDefault="008B26AF" w:rsidP="008B26AF">
      <w:pPr>
        <w:jc w:val="center"/>
        <w:rPr>
          <w:rFonts w:eastAsia="Calibri"/>
          <w:bCs/>
        </w:rPr>
      </w:pPr>
      <w:r w:rsidRPr="008B26AF">
        <w:rPr>
          <w:rFonts w:eastAsia="Calibri"/>
          <w:bCs/>
        </w:rPr>
        <w:t>SUBPART A:  GENERAL PROVISIONS</w:t>
      </w:r>
    </w:p>
    <w:p w14:paraId="2C4DD3CC" w14:textId="77777777" w:rsidR="008B26AF" w:rsidRDefault="008B26AF" w:rsidP="00F00C5E">
      <w:pPr>
        <w:rPr>
          <w:bCs/>
        </w:rPr>
      </w:pPr>
    </w:p>
    <w:p w14:paraId="40C303F7" w14:textId="77777777" w:rsidR="00F00C5E" w:rsidRPr="00F00C5E" w:rsidRDefault="00F00C5E" w:rsidP="00F00C5E">
      <w:pPr>
        <w:rPr>
          <w:bCs/>
        </w:rPr>
      </w:pPr>
      <w:r w:rsidRPr="00F00C5E">
        <w:rPr>
          <w:bCs/>
        </w:rPr>
        <w:t>Section</w:t>
      </w:r>
    </w:p>
    <w:p w14:paraId="147BDFD1" w14:textId="77777777" w:rsidR="007C5F5B" w:rsidRPr="008D289D" w:rsidRDefault="007C5F5B" w:rsidP="007C5F5B">
      <w:pPr>
        <w:rPr>
          <w:bCs/>
        </w:rPr>
      </w:pPr>
      <w:r w:rsidRPr="008D289D">
        <w:rPr>
          <w:bCs/>
        </w:rPr>
        <w:t>288.</w:t>
      </w:r>
      <w:r w:rsidR="008B4437">
        <w:rPr>
          <w:bCs/>
        </w:rPr>
        <w:t>1</w:t>
      </w:r>
      <w:r w:rsidRPr="008D289D">
        <w:rPr>
          <w:bCs/>
        </w:rPr>
        <w:t>0</w:t>
      </w:r>
      <w:r w:rsidRPr="008D289D">
        <w:rPr>
          <w:bCs/>
        </w:rPr>
        <w:tab/>
      </w:r>
      <w:r w:rsidRPr="008D289D">
        <w:rPr>
          <w:bCs/>
        </w:rPr>
        <w:tab/>
        <w:t>Scope</w:t>
      </w:r>
    </w:p>
    <w:p w14:paraId="6F461A88" w14:textId="77777777" w:rsidR="007C5F5B" w:rsidRPr="008D289D" w:rsidRDefault="007C5F5B" w:rsidP="007C5F5B">
      <w:pPr>
        <w:rPr>
          <w:bCs/>
        </w:rPr>
      </w:pPr>
      <w:r w:rsidRPr="008D289D">
        <w:rPr>
          <w:bCs/>
        </w:rPr>
        <w:t>288.</w:t>
      </w:r>
      <w:r w:rsidR="008B4437">
        <w:rPr>
          <w:bCs/>
        </w:rPr>
        <w:t>20</w:t>
      </w:r>
      <w:r w:rsidR="008B4437">
        <w:rPr>
          <w:bCs/>
        </w:rPr>
        <w:tab/>
      </w:r>
      <w:r w:rsidRPr="008D289D">
        <w:rPr>
          <w:bCs/>
        </w:rPr>
        <w:tab/>
        <w:t>Definitions</w:t>
      </w:r>
    </w:p>
    <w:p w14:paraId="6F74C9CA" w14:textId="77777777" w:rsidR="007C5F5B" w:rsidRPr="008D289D" w:rsidRDefault="007C5F5B" w:rsidP="007C5F5B">
      <w:pPr>
        <w:rPr>
          <w:bCs/>
        </w:rPr>
      </w:pPr>
      <w:r w:rsidRPr="008D289D">
        <w:rPr>
          <w:bCs/>
        </w:rPr>
        <w:t>288.</w:t>
      </w:r>
      <w:r w:rsidR="008B4437">
        <w:rPr>
          <w:bCs/>
        </w:rPr>
        <w:t>30</w:t>
      </w:r>
      <w:r w:rsidR="008B4437">
        <w:rPr>
          <w:bCs/>
        </w:rPr>
        <w:tab/>
      </w:r>
      <w:r w:rsidRPr="008D289D">
        <w:rPr>
          <w:bCs/>
        </w:rPr>
        <w:tab/>
        <w:t>Required Support for Compensation Costs</w:t>
      </w:r>
      <w:r w:rsidR="008B26AF">
        <w:rPr>
          <w:bCs/>
        </w:rPr>
        <w:t xml:space="preserve"> (Renumbered)</w:t>
      </w:r>
    </w:p>
    <w:p w14:paraId="6E6E4A48" w14:textId="77777777" w:rsidR="007C5F5B" w:rsidRPr="008D289D" w:rsidRDefault="007C5F5B" w:rsidP="007C5F5B">
      <w:pPr>
        <w:rPr>
          <w:bCs/>
        </w:rPr>
      </w:pPr>
      <w:r w:rsidRPr="008D289D">
        <w:rPr>
          <w:bCs/>
        </w:rPr>
        <w:t>288.</w:t>
      </w:r>
      <w:r w:rsidR="008B4437">
        <w:rPr>
          <w:bCs/>
        </w:rPr>
        <w:t>40</w:t>
      </w:r>
      <w:r w:rsidR="008B4437">
        <w:rPr>
          <w:bCs/>
        </w:rPr>
        <w:tab/>
      </w:r>
      <w:r w:rsidRPr="008D289D">
        <w:rPr>
          <w:bCs/>
        </w:rPr>
        <w:tab/>
        <w:t>Determination of Reasonable Compensation Costs</w:t>
      </w:r>
      <w:r w:rsidR="008B26AF" w:rsidRPr="008B26AF">
        <w:rPr>
          <w:bCs/>
        </w:rPr>
        <w:t xml:space="preserve"> </w:t>
      </w:r>
      <w:r w:rsidR="008B26AF">
        <w:rPr>
          <w:bCs/>
        </w:rPr>
        <w:t>(Renumbered)</w:t>
      </w:r>
    </w:p>
    <w:p w14:paraId="1824AEC2" w14:textId="77777777" w:rsidR="007C5F5B" w:rsidRDefault="007C5F5B" w:rsidP="007C5F5B">
      <w:pPr>
        <w:rPr>
          <w:bCs/>
        </w:rPr>
      </w:pPr>
      <w:r w:rsidRPr="008D289D">
        <w:rPr>
          <w:bCs/>
        </w:rPr>
        <w:t>288.</w:t>
      </w:r>
      <w:r w:rsidR="008B4437">
        <w:rPr>
          <w:bCs/>
        </w:rPr>
        <w:t>50</w:t>
      </w:r>
      <w:r w:rsidR="008B4437">
        <w:rPr>
          <w:bCs/>
        </w:rPr>
        <w:tab/>
      </w:r>
      <w:r w:rsidRPr="008D289D">
        <w:rPr>
          <w:bCs/>
        </w:rPr>
        <w:tab/>
        <w:t>Compensation Costs Support Disclosure</w:t>
      </w:r>
      <w:r w:rsidR="008B26AF" w:rsidRPr="008B26AF">
        <w:rPr>
          <w:bCs/>
        </w:rPr>
        <w:t xml:space="preserve"> </w:t>
      </w:r>
      <w:r w:rsidR="008B26AF">
        <w:rPr>
          <w:bCs/>
        </w:rPr>
        <w:t>(Renumbered)</w:t>
      </w:r>
    </w:p>
    <w:p w14:paraId="52511308" w14:textId="77777777" w:rsidR="00966474" w:rsidRDefault="00966474" w:rsidP="007C5F5B">
      <w:pPr>
        <w:rPr>
          <w:bCs/>
        </w:rPr>
      </w:pPr>
    </w:p>
    <w:p w14:paraId="0B53E97C" w14:textId="77777777" w:rsidR="00966474" w:rsidRPr="00966474" w:rsidRDefault="00966474" w:rsidP="00966474">
      <w:pPr>
        <w:ind w:left="1440" w:hanging="1440"/>
        <w:jc w:val="center"/>
        <w:rPr>
          <w:rFonts w:eastAsia="Calibri"/>
          <w:bCs/>
        </w:rPr>
      </w:pPr>
      <w:r w:rsidRPr="00966474">
        <w:rPr>
          <w:rFonts w:eastAsia="Calibri"/>
          <w:bCs/>
        </w:rPr>
        <w:t>SUBPART B:  RATE CASE EXPENSE</w:t>
      </w:r>
    </w:p>
    <w:p w14:paraId="2D30E9C7" w14:textId="77777777" w:rsidR="00966474" w:rsidRPr="00966474" w:rsidRDefault="00966474" w:rsidP="00966474">
      <w:pPr>
        <w:ind w:left="1440" w:hanging="1440"/>
        <w:rPr>
          <w:rFonts w:eastAsia="Calibri"/>
          <w:bCs/>
          <w:u w:val="single"/>
        </w:rPr>
      </w:pPr>
    </w:p>
    <w:p w14:paraId="488545D1" w14:textId="77777777" w:rsidR="00966474" w:rsidRDefault="00966474" w:rsidP="007C5F5B">
      <w:pPr>
        <w:rPr>
          <w:bCs/>
        </w:rPr>
      </w:pPr>
      <w:r>
        <w:rPr>
          <w:bCs/>
        </w:rPr>
        <w:t>Section</w:t>
      </w:r>
    </w:p>
    <w:p w14:paraId="3BD44A8D" w14:textId="21BC68EE" w:rsidR="00966474" w:rsidRDefault="00966474" w:rsidP="007C5F5B">
      <w:pPr>
        <w:rPr>
          <w:bCs/>
        </w:rPr>
      </w:pPr>
      <w:r>
        <w:rPr>
          <w:bCs/>
        </w:rPr>
        <w:t>288.100</w:t>
      </w:r>
      <w:r>
        <w:rPr>
          <w:rFonts w:eastAsia="Calibri"/>
          <w:bCs/>
        </w:rPr>
        <w:tab/>
      </w:r>
      <w:r w:rsidRPr="00966474">
        <w:rPr>
          <w:rFonts w:eastAsia="Calibri"/>
          <w:bCs/>
        </w:rPr>
        <w:t>Required Support for Compensation Costs</w:t>
      </w:r>
    </w:p>
    <w:p w14:paraId="5A3CE514" w14:textId="54124003" w:rsidR="00966474" w:rsidRDefault="00966474" w:rsidP="007C5F5B">
      <w:pPr>
        <w:rPr>
          <w:bCs/>
        </w:rPr>
      </w:pPr>
      <w:r>
        <w:rPr>
          <w:bCs/>
        </w:rPr>
        <w:t>288.110</w:t>
      </w:r>
      <w:r>
        <w:rPr>
          <w:rFonts w:eastAsia="Calibri"/>
          <w:bCs/>
        </w:rPr>
        <w:tab/>
      </w:r>
      <w:r w:rsidRPr="00966474">
        <w:rPr>
          <w:rFonts w:eastAsia="Calibri"/>
          <w:bCs/>
        </w:rPr>
        <w:t>Determination of Reasonable Compensation Costs</w:t>
      </w:r>
    </w:p>
    <w:p w14:paraId="6D2D12A5" w14:textId="5B2E8CDA" w:rsidR="00966474" w:rsidRDefault="00966474" w:rsidP="007C5F5B">
      <w:pPr>
        <w:rPr>
          <w:rFonts w:eastAsia="Calibri"/>
          <w:bCs/>
        </w:rPr>
      </w:pPr>
      <w:r>
        <w:rPr>
          <w:bCs/>
        </w:rPr>
        <w:t>288.120</w:t>
      </w:r>
      <w:r>
        <w:rPr>
          <w:rFonts w:eastAsia="Calibri"/>
          <w:bCs/>
        </w:rPr>
        <w:tab/>
      </w:r>
      <w:r w:rsidRPr="00966474">
        <w:rPr>
          <w:rFonts w:eastAsia="Calibri"/>
          <w:bCs/>
        </w:rPr>
        <w:t>Compensation Costs Support Disclosure</w:t>
      </w:r>
    </w:p>
    <w:p w14:paraId="753130BC" w14:textId="77777777" w:rsidR="00966474" w:rsidRDefault="00966474" w:rsidP="007C5F5B">
      <w:pPr>
        <w:rPr>
          <w:rFonts w:eastAsia="Calibri"/>
          <w:bCs/>
        </w:rPr>
      </w:pPr>
    </w:p>
    <w:p w14:paraId="7B27929B" w14:textId="77777777" w:rsidR="00966474" w:rsidRPr="00966474" w:rsidRDefault="00966474" w:rsidP="00966474">
      <w:pPr>
        <w:ind w:left="1440" w:hanging="1440"/>
        <w:jc w:val="center"/>
        <w:rPr>
          <w:rFonts w:eastAsia="Calibri"/>
          <w:bCs/>
        </w:rPr>
      </w:pPr>
      <w:r w:rsidRPr="00966474">
        <w:rPr>
          <w:rFonts w:eastAsia="Calibri"/>
          <w:bCs/>
        </w:rPr>
        <w:t>SUBPART C:  CONSUMER INTERVENOR COMPENSATION</w:t>
      </w:r>
    </w:p>
    <w:p w14:paraId="38303D52" w14:textId="77777777" w:rsidR="00966474" w:rsidRPr="00966474" w:rsidRDefault="00966474" w:rsidP="00966474">
      <w:pPr>
        <w:ind w:left="1440" w:hanging="1440"/>
        <w:rPr>
          <w:rFonts w:eastAsia="Calibri"/>
          <w:bCs/>
          <w:u w:val="single"/>
        </w:rPr>
      </w:pPr>
    </w:p>
    <w:p w14:paraId="2DAD33C1" w14:textId="77777777" w:rsidR="00966474" w:rsidRPr="00966474" w:rsidRDefault="00966474" w:rsidP="00966474">
      <w:pPr>
        <w:ind w:left="1440" w:hanging="1440"/>
        <w:rPr>
          <w:rFonts w:eastAsia="Calibri"/>
        </w:rPr>
      </w:pPr>
      <w:r w:rsidRPr="00966474">
        <w:rPr>
          <w:rFonts w:eastAsia="Calibri"/>
        </w:rPr>
        <w:t>Section</w:t>
      </w:r>
    </w:p>
    <w:p w14:paraId="68A73918" w14:textId="77777777" w:rsidR="00966474" w:rsidRPr="00966474" w:rsidRDefault="00966474" w:rsidP="00966474">
      <w:pPr>
        <w:ind w:left="1440" w:hanging="1440"/>
        <w:rPr>
          <w:rFonts w:eastAsia="Calibri"/>
        </w:rPr>
      </w:pPr>
      <w:r w:rsidRPr="00966474">
        <w:rPr>
          <w:rFonts w:eastAsia="Calibri"/>
        </w:rPr>
        <w:t>288.200</w:t>
      </w:r>
      <w:r>
        <w:rPr>
          <w:rFonts w:eastAsia="Calibri"/>
        </w:rPr>
        <w:tab/>
      </w:r>
      <w:r w:rsidRPr="00966474">
        <w:rPr>
          <w:rFonts w:eastAsia="Calibri"/>
        </w:rPr>
        <w:t>Eligibility Requirements</w:t>
      </w:r>
    </w:p>
    <w:p w14:paraId="0C287F6E" w14:textId="77777777" w:rsidR="00966474" w:rsidRPr="00966474" w:rsidRDefault="00966474" w:rsidP="00966474">
      <w:pPr>
        <w:ind w:left="1440" w:hanging="1440"/>
        <w:rPr>
          <w:rFonts w:eastAsia="Calibri"/>
        </w:rPr>
      </w:pPr>
      <w:r w:rsidRPr="00966474">
        <w:rPr>
          <w:rFonts w:eastAsia="Calibri"/>
        </w:rPr>
        <w:t>288.220</w:t>
      </w:r>
      <w:r>
        <w:rPr>
          <w:rFonts w:eastAsia="Calibri"/>
        </w:rPr>
        <w:tab/>
      </w:r>
      <w:r w:rsidRPr="00966474">
        <w:rPr>
          <w:rFonts w:eastAsia="Calibri"/>
        </w:rPr>
        <w:t>Request for Consumer Intervenor Compensation After Conclusion of the Proceeding</w:t>
      </w:r>
    </w:p>
    <w:p w14:paraId="08AD56A3" w14:textId="634641CA" w:rsidR="00966474" w:rsidRPr="00966474" w:rsidRDefault="00966474" w:rsidP="00966474">
      <w:pPr>
        <w:ind w:left="1440" w:hanging="1440"/>
        <w:rPr>
          <w:rFonts w:eastAsia="Calibri"/>
          <w:szCs w:val="20"/>
        </w:rPr>
      </w:pPr>
      <w:r w:rsidRPr="00966474">
        <w:rPr>
          <w:rFonts w:eastAsia="Calibri"/>
        </w:rPr>
        <w:t>288.230</w:t>
      </w:r>
      <w:r>
        <w:rPr>
          <w:rFonts w:eastAsia="Calibri"/>
        </w:rPr>
        <w:tab/>
      </w:r>
      <w:r w:rsidRPr="00966474">
        <w:rPr>
          <w:rFonts w:eastAsia="Calibri"/>
        </w:rPr>
        <w:t xml:space="preserve">Request for Consumer Intervenor Compensation </w:t>
      </w:r>
      <w:r w:rsidR="00336813">
        <w:rPr>
          <w:rFonts w:eastAsia="Calibri"/>
        </w:rPr>
        <w:t xml:space="preserve">Before </w:t>
      </w:r>
      <w:r w:rsidRPr="00966474">
        <w:rPr>
          <w:rFonts w:eastAsia="Calibri"/>
        </w:rPr>
        <w:t>the Conclusion of the Proceeding</w:t>
      </w:r>
    </w:p>
    <w:p w14:paraId="7CE15D1D" w14:textId="77777777" w:rsidR="00966474" w:rsidRPr="00966474" w:rsidRDefault="00966474" w:rsidP="00966474">
      <w:pPr>
        <w:suppressAutoHyphens/>
        <w:ind w:left="1440" w:hanging="1440"/>
        <w:jc w:val="both"/>
        <w:rPr>
          <w:rFonts w:eastAsia="Calibri"/>
          <w:spacing w:val="-3"/>
        </w:rPr>
      </w:pPr>
      <w:r w:rsidRPr="00966474">
        <w:rPr>
          <w:rFonts w:eastAsia="Calibri"/>
        </w:rPr>
        <w:t>288</w:t>
      </w:r>
      <w:r w:rsidRPr="00966474">
        <w:rPr>
          <w:rFonts w:eastAsia="Calibri"/>
          <w:spacing w:val="-3"/>
        </w:rPr>
        <w:t>.240</w:t>
      </w:r>
      <w:r>
        <w:rPr>
          <w:rFonts w:eastAsia="Calibri"/>
          <w:spacing w:val="-3"/>
        </w:rPr>
        <w:tab/>
      </w:r>
      <w:r w:rsidRPr="00966474">
        <w:rPr>
          <w:rFonts w:eastAsia="Calibri"/>
          <w:spacing w:val="-3"/>
        </w:rPr>
        <w:t>Award Recommendations</w:t>
      </w:r>
    </w:p>
    <w:p w14:paraId="6CBE20B0" w14:textId="77777777" w:rsidR="00966474" w:rsidRPr="00966474" w:rsidRDefault="00966474" w:rsidP="00966474">
      <w:pPr>
        <w:suppressAutoHyphens/>
        <w:ind w:left="1440" w:hanging="1440"/>
        <w:jc w:val="both"/>
        <w:rPr>
          <w:rFonts w:eastAsia="Calibri"/>
          <w:spacing w:val="-3"/>
        </w:rPr>
      </w:pPr>
      <w:r w:rsidRPr="00966474">
        <w:rPr>
          <w:rFonts w:eastAsia="Calibri"/>
        </w:rPr>
        <w:t>288</w:t>
      </w:r>
      <w:r w:rsidRPr="00966474">
        <w:rPr>
          <w:rFonts w:eastAsia="Calibri"/>
          <w:spacing w:val="-3"/>
        </w:rPr>
        <w:t>.250</w:t>
      </w:r>
      <w:r>
        <w:rPr>
          <w:rFonts w:eastAsia="Calibri"/>
          <w:spacing w:val="-3"/>
        </w:rPr>
        <w:tab/>
      </w:r>
      <w:r w:rsidRPr="00966474">
        <w:rPr>
          <w:rFonts w:eastAsia="Calibri"/>
          <w:spacing w:val="-3"/>
        </w:rPr>
        <w:t>Award Payments</w:t>
      </w:r>
    </w:p>
    <w:p w14:paraId="54F8E337" w14:textId="650A5F9E" w:rsidR="00966474" w:rsidRPr="00966474" w:rsidRDefault="00966474" w:rsidP="00966474">
      <w:pPr>
        <w:suppressAutoHyphens/>
        <w:ind w:left="1440" w:hanging="1440"/>
        <w:jc w:val="both"/>
        <w:rPr>
          <w:rFonts w:eastAsia="Calibri"/>
          <w:spacing w:val="-3"/>
        </w:rPr>
      </w:pPr>
      <w:r w:rsidRPr="00966474">
        <w:rPr>
          <w:rFonts w:eastAsia="Calibri"/>
        </w:rPr>
        <w:t>288</w:t>
      </w:r>
      <w:r w:rsidRPr="00966474">
        <w:rPr>
          <w:rFonts w:eastAsia="Calibri"/>
          <w:spacing w:val="-3"/>
        </w:rPr>
        <w:t>.260</w:t>
      </w:r>
      <w:r>
        <w:rPr>
          <w:rFonts w:eastAsia="Calibri"/>
          <w:spacing w:val="-3"/>
        </w:rPr>
        <w:tab/>
      </w:r>
      <w:r w:rsidRPr="00966474">
        <w:rPr>
          <w:rFonts w:eastAsia="Calibri"/>
          <w:spacing w:val="-3"/>
        </w:rPr>
        <w:t xml:space="preserve">Compensation </w:t>
      </w:r>
      <w:r w:rsidR="00336813">
        <w:rPr>
          <w:rFonts w:eastAsia="Calibri"/>
        </w:rPr>
        <w:t xml:space="preserve">Before </w:t>
      </w:r>
      <w:r w:rsidRPr="00966474">
        <w:rPr>
          <w:rFonts w:eastAsia="Calibri"/>
          <w:spacing w:val="-3"/>
        </w:rPr>
        <w:t>the Commission's Final Order After Denial or Decision on Rehearing in the Proceeding</w:t>
      </w:r>
    </w:p>
    <w:p w14:paraId="6B31A8BE" w14:textId="77777777" w:rsidR="00966474" w:rsidRPr="00966474" w:rsidRDefault="00966474" w:rsidP="00966474">
      <w:pPr>
        <w:ind w:left="1440" w:hanging="1440"/>
        <w:rPr>
          <w:rFonts w:eastAsia="Calibri"/>
        </w:rPr>
      </w:pPr>
      <w:r w:rsidRPr="00966474">
        <w:rPr>
          <w:rFonts w:eastAsia="Calibri"/>
        </w:rPr>
        <w:t>288.270</w:t>
      </w:r>
      <w:r>
        <w:rPr>
          <w:rFonts w:eastAsia="Calibri"/>
        </w:rPr>
        <w:tab/>
      </w:r>
      <w:r w:rsidRPr="00966474">
        <w:rPr>
          <w:rFonts w:eastAsia="Calibri"/>
        </w:rPr>
        <w:t>Issuance of Compensation</w:t>
      </w:r>
    </w:p>
    <w:p w14:paraId="6B237336" w14:textId="77777777" w:rsidR="00966474" w:rsidRPr="00966474" w:rsidRDefault="00966474" w:rsidP="00966474">
      <w:pPr>
        <w:ind w:left="1440" w:hanging="1440"/>
        <w:rPr>
          <w:rFonts w:eastAsia="Calibri"/>
        </w:rPr>
      </w:pPr>
      <w:r w:rsidRPr="00966474">
        <w:rPr>
          <w:rFonts w:eastAsia="Calibri"/>
        </w:rPr>
        <w:t>288.280</w:t>
      </w:r>
      <w:r>
        <w:rPr>
          <w:rFonts w:eastAsia="Calibri"/>
        </w:rPr>
        <w:tab/>
      </w:r>
      <w:r w:rsidRPr="00966474">
        <w:rPr>
          <w:rFonts w:eastAsia="Calibri"/>
        </w:rPr>
        <w:t>Mandatory Contributions from Utilities to Consumer Intervenor Compensation Fund</w:t>
      </w:r>
    </w:p>
    <w:p w14:paraId="4A07D7ED" w14:textId="61D6BECA" w:rsidR="00966474" w:rsidRPr="00966474" w:rsidRDefault="00966474" w:rsidP="00966474">
      <w:pPr>
        <w:ind w:left="1440" w:hanging="1440"/>
        <w:rPr>
          <w:rFonts w:eastAsia="Calibri"/>
          <w:u w:val="single"/>
        </w:rPr>
      </w:pPr>
      <w:r w:rsidRPr="00966474">
        <w:rPr>
          <w:rFonts w:eastAsia="Calibri"/>
        </w:rPr>
        <w:t>288.290</w:t>
      </w:r>
      <w:r>
        <w:rPr>
          <w:rFonts w:eastAsia="Calibri"/>
        </w:rPr>
        <w:tab/>
      </w:r>
      <w:r w:rsidRPr="00966474">
        <w:rPr>
          <w:rFonts w:eastAsia="Calibri"/>
        </w:rPr>
        <w:t xml:space="preserve">Annual Report from Administrator of </w:t>
      </w:r>
      <w:r w:rsidR="00336813">
        <w:rPr>
          <w:rFonts w:eastAsia="Calibri"/>
        </w:rPr>
        <w:t xml:space="preserve">Consumer </w:t>
      </w:r>
      <w:r w:rsidRPr="00966474">
        <w:rPr>
          <w:rFonts w:eastAsia="Calibri"/>
        </w:rPr>
        <w:t>Intervenor Compensation Fund</w:t>
      </w:r>
    </w:p>
    <w:sectPr w:rsidR="00966474" w:rsidRPr="009664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72143" w14:textId="77777777" w:rsidR="00F00C5E" w:rsidRDefault="00F00C5E">
      <w:r>
        <w:separator/>
      </w:r>
    </w:p>
  </w:endnote>
  <w:endnote w:type="continuationSeparator" w:id="0">
    <w:p w14:paraId="6A172E23" w14:textId="77777777" w:rsidR="00F00C5E" w:rsidRDefault="00F0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37BEF" w14:textId="77777777" w:rsidR="00F00C5E" w:rsidRDefault="00F00C5E">
      <w:r>
        <w:separator/>
      </w:r>
    </w:p>
  </w:footnote>
  <w:footnote w:type="continuationSeparator" w:id="0">
    <w:p w14:paraId="2C583CF0" w14:textId="77777777" w:rsidR="00F00C5E" w:rsidRDefault="00F0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5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681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033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5F5B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26AF"/>
    <w:rsid w:val="008B443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474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C5E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2314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221CF"/>
  <w15:chartTrackingRefBased/>
  <w15:docId w15:val="{32DF0340-E7C6-4A4F-961A-14ADDFF5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959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3</cp:revision>
  <dcterms:created xsi:type="dcterms:W3CDTF">2023-03-20T20:48:00Z</dcterms:created>
  <dcterms:modified xsi:type="dcterms:W3CDTF">2023-04-21T13:39:00Z</dcterms:modified>
</cp:coreProperties>
</file>