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DF" w:rsidRDefault="00637DDF" w:rsidP="00637D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DDF" w:rsidRDefault="00637DDF" w:rsidP="00637DDF">
      <w:pPr>
        <w:widowControl w:val="0"/>
        <w:autoSpaceDE w:val="0"/>
        <w:autoSpaceDN w:val="0"/>
        <w:adjustRightInd w:val="0"/>
      </w:pPr>
      <w:r>
        <w:t xml:space="preserve">AUTHORITY:  Authorized by Section 5 of the Voluntary Payroll Deductions Act of 1983 [5 </w:t>
      </w:r>
      <w:proofErr w:type="spellStart"/>
      <w:r>
        <w:t>ILCS</w:t>
      </w:r>
      <w:proofErr w:type="spellEnd"/>
      <w:r>
        <w:t xml:space="preserve"> 340/5]. </w:t>
      </w:r>
    </w:p>
    <w:sectPr w:rsidR="00637DDF" w:rsidSect="00637D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DDF"/>
    <w:rsid w:val="005C3366"/>
    <w:rsid w:val="00637DDF"/>
    <w:rsid w:val="00AF0C7F"/>
    <w:rsid w:val="00B20716"/>
    <w:rsid w:val="00B8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5 of the Voluntary Payroll Deductions Act of 1983 [5 ILCS 340/5]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5 of the Voluntary Payroll Deductions Act of 1983 [5 ILCS 340/5]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