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DD8F" w14:textId="77777777" w:rsidR="0087067B" w:rsidRPr="00EB0FA3" w:rsidRDefault="0087067B" w:rsidP="0087067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6D5F43" w14:textId="77777777" w:rsidR="0087067B" w:rsidRDefault="0087067B" w:rsidP="008706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8104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.630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Determining Rates and Premiums</w:t>
      </w:r>
      <w:bookmarkEnd w:id="0"/>
    </w:p>
    <w:p w14:paraId="49EC5C8A" w14:textId="77777777" w:rsidR="0087067B" w:rsidRPr="0087067B" w:rsidRDefault="0087067B" w:rsidP="00870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F3C0" w14:textId="6F50FB5D" w:rsidR="0087067B" w:rsidRDefault="0087067B" w:rsidP="00870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Agency shall annually determine the premium rates, including rates for Dependent coverage, for each </w:t>
      </w:r>
      <w:r w:rsidR="00B350C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offered through the TRAIL Program.</w:t>
      </w:r>
      <w:r w:rsidR="001100EE">
        <w:rPr>
          <w:rFonts w:ascii="Times New Roman" w:hAnsi="Times New Roman" w:cs="Times New Roman"/>
          <w:sz w:val="24"/>
          <w:szCs w:val="24"/>
        </w:rPr>
        <w:t xml:space="preserve"> These rates are published at https://cms.illinois.gov/benefits/trail.html</w:t>
      </w:r>
    </w:p>
    <w:sectPr w:rsidR="008706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FB5D" w14:textId="77777777" w:rsidR="00E1133E" w:rsidRDefault="00E1133E">
      <w:r>
        <w:separator/>
      </w:r>
    </w:p>
  </w:endnote>
  <w:endnote w:type="continuationSeparator" w:id="0">
    <w:p w14:paraId="47796697" w14:textId="77777777" w:rsidR="00E1133E" w:rsidRDefault="00E1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4610" w14:textId="77777777" w:rsidR="00E1133E" w:rsidRDefault="00E1133E">
      <w:r>
        <w:separator/>
      </w:r>
    </w:p>
  </w:footnote>
  <w:footnote w:type="continuationSeparator" w:id="0">
    <w:p w14:paraId="7BA39A93" w14:textId="77777777" w:rsidR="00E1133E" w:rsidRDefault="00E11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0E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67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0C6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33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4A3A1"/>
  <w15:chartTrackingRefBased/>
  <w15:docId w15:val="{200F0940-5427-4723-BCB6-82EF60EF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67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236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2022-10-28T16:01:00Z</dcterms:created>
  <dcterms:modified xsi:type="dcterms:W3CDTF">2023-02-10T20:55:00Z</dcterms:modified>
</cp:coreProperties>
</file>