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7A" w:rsidRPr="00464955" w:rsidRDefault="00ED4E7A" w:rsidP="00AD5779">
      <w:pPr>
        <w:rPr>
          <w:b/>
        </w:rPr>
      </w:pPr>
    </w:p>
    <w:p w:rsidR="00AD5779" w:rsidRPr="00464955" w:rsidRDefault="00AD5779" w:rsidP="00AD5779">
      <w:pPr>
        <w:rPr>
          <w:b/>
        </w:rPr>
      </w:pPr>
      <w:r w:rsidRPr="00464955">
        <w:rPr>
          <w:b/>
        </w:rPr>
        <w:t xml:space="preserve">Section 2200.330  Premium Collection and Payment </w:t>
      </w:r>
    </w:p>
    <w:p w:rsidR="00AD5779" w:rsidRPr="00464955" w:rsidRDefault="00AD5779" w:rsidP="00AD5779">
      <w:bookmarkStart w:id="0" w:name="_GoBack"/>
      <w:bookmarkEnd w:id="0"/>
      <w:r w:rsidRPr="00464955">
        <w:t> </w:t>
      </w:r>
    </w:p>
    <w:p w:rsidR="00AD5779" w:rsidRPr="00464955" w:rsidRDefault="00ED4E7A" w:rsidP="00ED4E7A">
      <w:pPr>
        <w:ind w:left="1440" w:hanging="720"/>
      </w:pPr>
      <w:r w:rsidRPr="00464955">
        <w:t>a)</w:t>
      </w:r>
      <w:r w:rsidRPr="00464955">
        <w:tab/>
      </w:r>
      <w:r w:rsidR="00AD5779" w:rsidRPr="00464955">
        <w:t xml:space="preserve">The Retirement Systems shall be responsible for the collection and transmission </w:t>
      </w:r>
      <w:r w:rsidR="00A81B7B">
        <w:t xml:space="preserve">to CMS </w:t>
      </w:r>
      <w:r w:rsidR="00AD5779" w:rsidRPr="00464955">
        <w:t xml:space="preserve">of the premium for their respective Retired Employees, Annuitants and Survivors. </w:t>
      </w:r>
    </w:p>
    <w:p w:rsidR="00AD5779" w:rsidRPr="00464955" w:rsidRDefault="00AD5779" w:rsidP="00AD5779"/>
    <w:p w:rsidR="0046550A" w:rsidRPr="00464955" w:rsidRDefault="00ED4E7A" w:rsidP="0046550A">
      <w:pPr>
        <w:ind w:left="1440" w:hanging="720"/>
      </w:pPr>
      <w:r w:rsidRPr="00464955">
        <w:t>b)</w:t>
      </w:r>
      <w:r w:rsidRPr="00464955">
        <w:tab/>
      </w:r>
      <w:r w:rsidR="00AD5779" w:rsidRPr="00464955">
        <w:t>Individuals whose annuity check is insufficient to cover the amount of the monthly premiums due pursuant to</w:t>
      </w:r>
      <w:r w:rsidR="0046550A" w:rsidRPr="00464955">
        <w:t xml:space="preserve"> Subpart E shall be direct billed.</w:t>
      </w:r>
    </w:p>
    <w:sectPr w:rsidR="0046550A" w:rsidRPr="00464955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79" w:rsidRDefault="00AD5779">
      <w:r>
        <w:separator/>
      </w:r>
    </w:p>
  </w:endnote>
  <w:endnote w:type="continuationSeparator" w:id="0">
    <w:p w:rsidR="00AD5779" w:rsidRDefault="00AD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79" w:rsidRDefault="00AD5779">
      <w:r>
        <w:separator/>
      </w:r>
    </w:p>
  </w:footnote>
  <w:footnote w:type="continuationSeparator" w:id="0">
    <w:p w:rsidR="00AD5779" w:rsidRDefault="00AD5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1A66"/>
    <w:multiLevelType w:val="hybridMultilevel"/>
    <w:tmpl w:val="DE24AD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7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64955"/>
    <w:rsid w:val="0046550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B7B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77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613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E7A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99"/>
    <w:qFormat/>
    <w:rsid w:val="00AD577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99"/>
    <w:qFormat/>
    <w:rsid w:val="00AD57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2013-06-24T14:17:00Z</dcterms:created>
  <dcterms:modified xsi:type="dcterms:W3CDTF">2013-06-27T20:17:00Z</dcterms:modified>
</cp:coreProperties>
</file>