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DB3" w:rsidRDefault="00AF0DB3" w:rsidP="00AF0DB3">
      <w:pPr>
        <w:widowControl w:val="0"/>
        <w:autoSpaceDE w:val="0"/>
        <w:autoSpaceDN w:val="0"/>
        <w:adjustRightInd w:val="0"/>
      </w:pPr>
      <w:bookmarkStart w:id="0" w:name="_GoBack"/>
      <w:bookmarkEnd w:id="0"/>
    </w:p>
    <w:p w:rsidR="00AF0DB3" w:rsidRDefault="00AF0DB3" w:rsidP="00AF0DB3">
      <w:pPr>
        <w:widowControl w:val="0"/>
        <w:autoSpaceDE w:val="0"/>
        <w:autoSpaceDN w:val="0"/>
        <w:adjustRightInd w:val="0"/>
      </w:pPr>
      <w:r>
        <w:rPr>
          <w:b/>
          <w:bCs/>
        </w:rPr>
        <w:t>Section 2150.2  Entitlement</w:t>
      </w:r>
      <w:r>
        <w:t xml:space="preserve"> </w:t>
      </w:r>
    </w:p>
    <w:p w:rsidR="00AF0DB3" w:rsidRDefault="00AF0DB3" w:rsidP="00AF0DB3">
      <w:pPr>
        <w:widowControl w:val="0"/>
        <w:autoSpaceDE w:val="0"/>
        <w:autoSpaceDN w:val="0"/>
        <w:adjustRightInd w:val="0"/>
      </w:pPr>
    </w:p>
    <w:p w:rsidR="00AF0DB3" w:rsidRDefault="00AF0DB3" w:rsidP="00AF0DB3">
      <w:pPr>
        <w:widowControl w:val="0"/>
        <w:autoSpaceDE w:val="0"/>
        <w:autoSpaceDN w:val="0"/>
        <w:adjustRightInd w:val="0"/>
      </w:pPr>
      <w:r>
        <w:t xml:space="preserve">When an employee of an agency offering this benefit suffers an accident, and such accident is determined by the DCMS Risk Management Division (or other appropriate State claims administration units) to be compensable, the employee shall be entitled to up to a maximum of three Service-Connected days (except as otherwise provided for in bargaining unit agreements), subject to all provisions as outlined in Section 2150.5 below. </w:t>
      </w:r>
    </w:p>
    <w:sectPr w:rsidR="00AF0DB3" w:rsidSect="00AF0D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DB3"/>
    <w:rsid w:val="002E3E64"/>
    <w:rsid w:val="0045742C"/>
    <w:rsid w:val="005C3366"/>
    <w:rsid w:val="00AF0DB3"/>
    <w:rsid w:val="00D1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2150</vt:lpstr>
    </vt:vector>
  </TitlesOfParts>
  <Company>State of Illinois</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2150</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