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6C7" w:rsidRDefault="005C46C7" w:rsidP="005C46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46C7" w:rsidRDefault="005C46C7" w:rsidP="005C46C7">
      <w:pPr>
        <w:widowControl w:val="0"/>
        <w:autoSpaceDE w:val="0"/>
        <w:autoSpaceDN w:val="0"/>
        <w:adjustRightInd w:val="0"/>
      </w:pPr>
      <w:r>
        <w:t xml:space="preserve">SOURCE:  Filed June 19, 1958; </w:t>
      </w:r>
      <w:r w:rsidR="00F3516A">
        <w:t xml:space="preserve">codified at 8 Ill. Reg. 19447. </w:t>
      </w:r>
    </w:p>
    <w:sectPr w:rsidR="005C46C7" w:rsidSect="005C46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46C7"/>
    <w:rsid w:val="000D589E"/>
    <w:rsid w:val="001D3664"/>
    <w:rsid w:val="001E52EC"/>
    <w:rsid w:val="005C3366"/>
    <w:rsid w:val="005C46C7"/>
    <w:rsid w:val="00F3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June 19, 1958; codified at 8 Ill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June 19, 1958; codified at 8 Ill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