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624" w:rsidRDefault="000F5624" w:rsidP="000F5624">
      <w:pPr>
        <w:widowControl w:val="0"/>
        <w:autoSpaceDE w:val="0"/>
        <w:autoSpaceDN w:val="0"/>
        <w:adjustRightInd w:val="0"/>
      </w:pPr>
      <w:bookmarkStart w:id="0" w:name="_GoBack"/>
      <w:bookmarkEnd w:id="0"/>
    </w:p>
    <w:p w:rsidR="000F5624" w:rsidRDefault="000F5624" w:rsidP="000F5624">
      <w:pPr>
        <w:widowControl w:val="0"/>
        <w:autoSpaceDE w:val="0"/>
        <w:autoSpaceDN w:val="0"/>
        <w:adjustRightInd w:val="0"/>
      </w:pPr>
      <w:r>
        <w:rPr>
          <w:b/>
          <w:bCs/>
        </w:rPr>
        <w:t>Section 1650.330  Duplicate Service Credit</w:t>
      </w:r>
      <w:r>
        <w:t xml:space="preserve"> </w:t>
      </w:r>
    </w:p>
    <w:p w:rsidR="000F5624" w:rsidRDefault="000F5624" w:rsidP="000F5624">
      <w:pPr>
        <w:widowControl w:val="0"/>
        <w:autoSpaceDE w:val="0"/>
        <w:autoSpaceDN w:val="0"/>
        <w:adjustRightInd w:val="0"/>
      </w:pPr>
    </w:p>
    <w:p w:rsidR="000F5624" w:rsidRDefault="000F5624" w:rsidP="000F5624">
      <w:pPr>
        <w:widowControl w:val="0"/>
        <w:autoSpaceDE w:val="0"/>
        <w:autoSpaceDN w:val="0"/>
        <w:adjustRightInd w:val="0"/>
        <w:ind w:left="1440" w:hanging="720"/>
      </w:pPr>
      <w:r>
        <w:t>a)</w:t>
      </w:r>
      <w:r>
        <w:tab/>
        <w:t xml:space="preserve">Credit will be denied those members who elect to receive or have received a monthly retirement allowance based on the same service used for pension purposes in another public, statutory retirement system other than Social Security or a military retirement allotment. </w:t>
      </w:r>
    </w:p>
    <w:p w:rsidR="00EC6F62" w:rsidRDefault="00EC6F62" w:rsidP="000F5624">
      <w:pPr>
        <w:widowControl w:val="0"/>
        <w:autoSpaceDE w:val="0"/>
        <w:autoSpaceDN w:val="0"/>
        <w:adjustRightInd w:val="0"/>
        <w:ind w:left="1440" w:hanging="720"/>
      </w:pPr>
    </w:p>
    <w:p w:rsidR="000F5624" w:rsidRDefault="000F5624" w:rsidP="000F5624">
      <w:pPr>
        <w:widowControl w:val="0"/>
        <w:autoSpaceDE w:val="0"/>
        <w:autoSpaceDN w:val="0"/>
        <w:adjustRightInd w:val="0"/>
        <w:ind w:left="1440" w:hanging="720"/>
      </w:pPr>
      <w:r>
        <w:t>b)</w:t>
      </w:r>
      <w:r>
        <w:tab/>
        <w:t xml:space="preserve">When it is established by receipt of written certification from a prior employer or another retirement system that an annuitant has used service credited in this System for pension purposes in another public, statutory retirement system, the duplicated credit will be removed from his or her record in this System, and his or her retirement allowance will be reduced accordingly. The System shall assert an offset in accordance with Section 1650.595 for any additional benefits paid as a result of such overpayment, against future benefits to be paid the annuitant or his or her beneficiaries. </w:t>
      </w:r>
    </w:p>
    <w:p w:rsidR="000F5624" w:rsidRDefault="000F5624" w:rsidP="000F5624">
      <w:pPr>
        <w:widowControl w:val="0"/>
        <w:autoSpaceDE w:val="0"/>
        <w:autoSpaceDN w:val="0"/>
        <w:adjustRightInd w:val="0"/>
        <w:ind w:left="1440" w:hanging="720"/>
      </w:pPr>
    </w:p>
    <w:p w:rsidR="000F5624" w:rsidRDefault="000F5624" w:rsidP="000F5624">
      <w:pPr>
        <w:widowControl w:val="0"/>
        <w:autoSpaceDE w:val="0"/>
        <w:autoSpaceDN w:val="0"/>
        <w:adjustRightInd w:val="0"/>
        <w:ind w:left="1440" w:hanging="720"/>
      </w:pPr>
      <w:r>
        <w:t xml:space="preserve">(Source:  Amended at 26 Ill. Reg. 11476, effective July 11, 2002) </w:t>
      </w:r>
    </w:p>
    <w:sectPr w:rsidR="000F5624" w:rsidSect="000F56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5624"/>
    <w:rsid w:val="000F5624"/>
    <w:rsid w:val="002A1399"/>
    <w:rsid w:val="005C3366"/>
    <w:rsid w:val="006428F8"/>
    <w:rsid w:val="00A17CDF"/>
    <w:rsid w:val="00EC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