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84" w:rsidRDefault="00DB7F84" w:rsidP="00DB7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F84" w:rsidRDefault="00DB7F84" w:rsidP="00DB7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1105.210  Examination of Hostile Party or Adverse Witness</w:t>
      </w:r>
      <w:r>
        <w:t xml:space="preserve"> </w:t>
      </w:r>
    </w:p>
    <w:p w:rsidR="00DB7F84" w:rsidRDefault="00DB7F84" w:rsidP="00DB7F84">
      <w:pPr>
        <w:widowControl w:val="0"/>
        <w:autoSpaceDE w:val="0"/>
        <w:autoSpaceDN w:val="0"/>
        <w:adjustRightInd w:val="0"/>
      </w:pPr>
    </w:p>
    <w:p w:rsidR="00DB7F84" w:rsidRDefault="00DB7F84" w:rsidP="00DB7F84">
      <w:pPr>
        <w:widowControl w:val="0"/>
        <w:autoSpaceDE w:val="0"/>
        <w:autoSpaceDN w:val="0"/>
        <w:adjustRightInd w:val="0"/>
      </w:pPr>
      <w:r>
        <w:t>The parties to a hearing under this Subpart shall be entitled to call hostile or adverse witnesses as provided by Section 2-</w:t>
      </w:r>
      <w:r w:rsidR="00172D50">
        <w:t>1102 of the Civil Practice Law [</w:t>
      </w:r>
      <w:r w:rsidR="000B7073">
        <w:t xml:space="preserve">735 </w:t>
      </w:r>
      <w:proofErr w:type="spellStart"/>
      <w:r w:rsidR="000B7073">
        <w:t>ILCS</w:t>
      </w:r>
      <w:proofErr w:type="spellEnd"/>
      <w:r w:rsidR="000B7073">
        <w:t xml:space="preserve"> 5/2-1102</w:t>
      </w:r>
      <w:r w:rsidR="00172D50">
        <w:t>]</w:t>
      </w:r>
      <w:r>
        <w:t xml:space="preserve">. </w:t>
      </w:r>
    </w:p>
    <w:p w:rsidR="000B7073" w:rsidRDefault="000B7073" w:rsidP="00DB7F84">
      <w:pPr>
        <w:widowControl w:val="0"/>
        <w:autoSpaceDE w:val="0"/>
        <w:autoSpaceDN w:val="0"/>
        <w:adjustRightInd w:val="0"/>
      </w:pPr>
    </w:p>
    <w:p w:rsidR="000B7073" w:rsidRDefault="000B7073">
      <w:pPr>
        <w:pStyle w:val="JCARSourceNote"/>
        <w:ind w:firstLine="720"/>
      </w:pPr>
      <w:r>
        <w:t xml:space="preserve">(Source:  Amended at 28 Ill. Reg. </w:t>
      </w:r>
      <w:r w:rsidR="004C7CE1">
        <w:t>8710</w:t>
      </w:r>
      <w:r>
        <w:t xml:space="preserve">, effective </w:t>
      </w:r>
      <w:r w:rsidR="004C7CE1">
        <w:t>June 6, 2004</w:t>
      </w:r>
      <w:r>
        <w:t>)</w:t>
      </w:r>
    </w:p>
    <w:sectPr w:rsidR="000B7073" w:rsidSect="00DB7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F84"/>
    <w:rsid w:val="000B7073"/>
    <w:rsid w:val="000C2F62"/>
    <w:rsid w:val="00172D50"/>
    <w:rsid w:val="004C7CE1"/>
    <w:rsid w:val="005C3366"/>
    <w:rsid w:val="00653431"/>
    <w:rsid w:val="008A5163"/>
    <w:rsid w:val="00A5198D"/>
    <w:rsid w:val="00DB7F84"/>
    <w:rsid w:val="00F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7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