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93" w:rsidRDefault="00220093" w:rsidP="00220093">
      <w:pPr>
        <w:widowControl w:val="0"/>
        <w:autoSpaceDE w:val="0"/>
        <w:autoSpaceDN w:val="0"/>
        <w:adjustRightInd w:val="0"/>
      </w:pPr>
      <w:bookmarkStart w:id="0" w:name="_GoBack"/>
      <w:bookmarkEnd w:id="0"/>
    </w:p>
    <w:p w:rsidR="00220093" w:rsidRDefault="00220093" w:rsidP="00220093">
      <w:pPr>
        <w:widowControl w:val="0"/>
        <w:autoSpaceDE w:val="0"/>
        <w:autoSpaceDN w:val="0"/>
        <w:adjustRightInd w:val="0"/>
      </w:pPr>
      <w:r>
        <w:rPr>
          <w:b/>
          <w:bCs/>
        </w:rPr>
        <w:t>Section 500.460  Portability of Certain Benefits</w:t>
      </w:r>
      <w:r>
        <w:t xml:space="preserve"> </w:t>
      </w:r>
    </w:p>
    <w:p w:rsidR="00220093" w:rsidRDefault="00220093" w:rsidP="00220093">
      <w:pPr>
        <w:widowControl w:val="0"/>
        <w:autoSpaceDE w:val="0"/>
        <w:autoSpaceDN w:val="0"/>
        <w:adjustRightInd w:val="0"/>
      </w:pPr>
    </w:p>
    <w:p w:rsidR="00220093" w:rsidRDefault="00220093" w:rsidP="00220093">
      <w:pPr>
        <w:widowControl w:val="0"/>
        <w:autoSpaceDE w:val="0"/>
        <w:autoSpaceDN w:val="0"/>
        <w:adjustRightInd w:val="0"/>
      </w:pPr>
      <w:r>
        <w:t xml:space="preserve">Sick leave earned but not taken by employees in the course of employment not subject to the Merit Employment Code shall be deemed to have been earned by them at the time they become subject to such jurisdiction to the extent such benefits are provided and would have been earned hereunder. </w:t>
      </w:r>
    </w:p>
    <w:sectPr w:rsidR="00220093" w:rsidSect="00220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093"/>
    <w:rsid w:val="00220093"/>
    <w:rsid w:val="002674BF"/>
    <w:rsid w:val="005C3366"/>
    <w:rsid w:val="0077330B"/>
    <w:rsid w:val="0092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