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BE" w:rsidRDefault="00C645BE" w:rsidP="00C645BE">
      <w:pPr>
        <w:widowControl w:val="0"/>
        <w:autoSpaceDE w:val="0"/>
        <w:autoSpaceDN w:val="0"/>
        <w:adjustRightInd w:val="0"/>
      </w:pPr>
      <w:bookmarkStart w:id="0" w:name="_GoBack"/>
      <w:bookmarkEnd w:id="0"/>
    </w:p>
    <w:p w:rsidR="00C645BE" w:rsidRDefault="00C645BE" w:rsidP="00C645BE">
      <w:pPr>
        <w:widowControl w:val="0"/>
        <w:autoSpaceDE w:val="0"/>
        <w:autoSpaceDN w:val="0"/>
        <w:adjustRightInd w:val="0"/>
      </w:pPr>
      <w:r>
        <w:rPr>
          <w:b/>
          <w:bCs/>
        </w:rPr>
        <w:t xml:space="preserve">Section 420.620  Personal </w:t>
      </w:r>
      <w:r w:rsidR="009B6240">
        <w:rPr>
          <w:b/>
          <w:bCs/>
        </w:rPr>
        <w:t>Leave</w:t>
      </w:r>
      <w:r>
        <w:t xml:space="preserve"> </w:t>
      </w:r>
    </w:p>
    <w:p w:rsidR="00C645BE" w:rsidRDefault="00C645BE" w:rsidP="00C645BE">
      <w:pPr>
        <w:widowControl w:val="0"/>
        <w:autoSpaceDE w:val="0"/>
        <w:autoSpaceDN w:val="0"/>
        <w:adjustRightInd w:val="0"/>
      </w:pPr>
    </w:p>
    <w:p w:rsidR="00C645BE" w:rsidRDefault="00C645BE" w:rsidP="00C645BE">
      <w:pPr>
        <w:widowControl w:val="0"/>
        <w:autoSpaceDE w:val="0"/>
        <w:autoSpaceDN w:val="0"/>
        <w:adjustRightInd w:val="0"/>
        <w:ind w:left="1440" w:hanging="720"/>
      </w:pPr>
      <w:r>
        <w:t>a)</w:t>
      </w:r>
      <w:r>
        <w:tab/>
        <w:t xml:space="preserve">All employees, </w:t>
      </w:r>
      <w:r w:rsidR="00AD2C00">
        <w:t>except</w:t>
      </w:r>
      <w:r>
        <w:t xml:space="preserve"> those in emergency, per diem or temporary status</w:t>
      </w:r>
      <w:r w:rsidR="00AD2C00">
        <w:t>,</w:t>
      </w:r>
      <w:r>
        <w:t xml:space="preserve"> shall be permitted 3 personal </w:t>
      </w:r>
      <w:r w:rsidR="009B6240">
        <w:t xml:space="preserve">leave </w:t>
      </w:r>
      <w:r>
        <w:t>days</w:t>
      </w:r>
      <w:r w:rsidR="00582708">
        <w:t xml:space="preserve"> with pay</w:t>
      </w:r>
      <w:r>
        <w:t xml:space="preserve"> each calendar year. </w:t>
      </w:r>
    </w:p>
    <w:p w:rsidR="003907F8" w:rsidRDefault="003907F8" w:rsidP="00C645BE">
      <w:pPr>
        <w:widowControl w:val="0"/>
        <w:autoSpaceDE w:val="0"/>
        <w:autoSpaceDN w:val="0"/>
        <w:adjustRightInd w:val="0"/>
        <w:ind w:left="1440" w:hanging="720"/>
      </w:pPr>
    </w:p>
    <w:p w:rsidR="00AF1A0B" w:rsidRDefault="00C645BE" w:rsidP="00C645BE">
      <w:pPr>
        <w:widowControl w:val="0"/>
        <w:autoSpaceDE w:val="0"/>
        <w:autoSpaceDN w:val="0"/>
        <w:adjustRightInd w:val="0"/>
        <w:ind w:left="1440" w:hanging="720"/>
      </w:pPr>
      <w:r>
        <w:t>b)</w:t>
      </w:r>
      <w:r>
        <w:tab/>
      </w:r>
      <w:r w:rsidR="00AF1A0B">
        <w:t>Partial Year Credit</w:t>
      </w:r>
    </w:p>
    <w:p w:rsidR="00AF1A0B" w:rsidRDefault="00AF1A0B" w:rsidP="00C645BE">
      <w:pPr>
        <w:widowControl w:val="0"/>
        <w:autoSpaceDE w:val="0"/>
        <w:autoSpaceDN w:val="0"/>
        <w:adjustRightInd w:val="0"/>
        <w:ind w:left="1440" w:hanging="720"/>
        <w:rPr>
          <w:rFonts w:ascii="TimesNewRoman" w:hAnsi="TimesNewRoman" w:cs="TimesNewRoman"/>
        </w:rPr>
      </w:pPr>
    </w:p>
    <w:p w:rsidR="00582708" w:rsidRDefault="00AF1A0B" w:rsidP="00AF1A0B">
      <w:pPr>
        <w:widowControl w:val="0"/>
        <w:autoSpaceDE w:val="0"/>
        <w:autoSpaceDN w:val="0"/>
        <w:adjustRightInd w:val="0"/>
        <w:ind w:left="2160" w:hanging="720"/>
      </w:pPr>
      <w:r>
        <w:rPr>
          <w:rFonts w:ascii="TimesNewRoman" w:hAnsi="TimesNewRoman" w:cs="TimesNewRoman"/>
        </w:rPr>
        <w:t>1)</w:t>
      </w:r>
      <w:r>
        <w:rPr>
          <w:rFonts w:ascii="TimesNewRoman" w:hAnsi="TimesNewRoman" w:cs="TimesNewRoman"/>
        </w:rPr>
        <w:tab/>
      </w:r>
      <w:r w:rsidR="00582708">
        <w:rPr>
          <w:rFonts w:ascii="TimesNewRoman" w:hAnsi="TimesNewRoman" w:cs="TimesNewRoman"/>
        </w:rPr>
        <w:t>Employees entitled to receive personal leave who enter service during the calendar year shall be given credit for personal leave as follows:</w:t>
      </w:r>
    </w:p>
    <w:p w:rsidR="00582708" w:rsidRDefault="00582708" w:rsidP="00C645BE">
      <w:pPr>
        <w:widowControl w:val="0"/>
        <w:autoSpaceDE w:val="0"/>
        <w:autoSpaceDN w:val="0"/>
        <w:adjustRightInd w:val="0"/>
        <w:ind w:left="1440" w:hanging="720"/>
      </w:pPr>
    </w:p>
    <w:tbl>
      <w:tblPr>
        <w:tblW w:w="0" w:type="auto"/>
        <w:tblInd w:w="2160" w:type="dxa"/>
        <w:tblLook w:val="0000" w:firstRow="0" w:lastRow="0" w:firstColumn="0" w:lastColumn="0" w:noHBand="0" w:noVBand="0"/>
      </w:tblPr>
      <w:tblGrid>
        <w:gridCol w:w="4725"/>
        <w:gridCol w:w="2691"/>
      </w:tblGrid>
      <w:tr w:rsidR="00582708" w:rsidTr="00AF1A0B">
        <w:tblPrEx>
          <w:tblCellMar>
            <w:top w:w="0" w:type="dxa"/>
            <w:bottom w:w="0" w:type="dxa"/>
          </w:tblCellMar>
        </w:tblPrEx>
        <w:tc>
          <w:tcPr>
            <w:tcW w:w="4725" w:type="dxa"/>
          </w:tcPr>
          <w:p w:rsidR="00582708" w:rsidRDefault="00582708" w:rsidP="00C645BE">
            <w:pPr>
              <w:widowControl w:val="0"/>
              <w:autoSpaceDE w:val="0"/>
              <w:autoSpaceDN w:val="0"/>
              <w:adjustRightInd w:val="0"/>
            </w:pPr>
            <w:r>
              <w:t>January 1 through February 14</w:t>
            </w:r>
          </w:p>
        </w:tc>
        <w:tc>
          <w:tcPr>
            <w:tcW w:w="2691" w:type="dxa"/>
          </w:tcPr>
          <w:p w:rsidR="00582708" w:rsidRDefault="00582708" w:rsidP="00C645BE">
            <w:pPr>
              <w:widowControl w:val="0"/>
              <w:autoSpaceDE w:val="0"/>
              <w:autoSpaceDN w:val="0"/>
              <w:adjustRightInd w:val="0"/>
            </w:pPr>
            <w:r>
              <w:t>3 days or 22.5 hours</w:t>
            </w:r>
          </w:p>
        </w:tc>
      </w:tr>
      <w:tr w:rsidR="00582708" w:rsidTr="00AF1A0B">
        <w:tblPrEx>
          <w:tblCellMar>
            <w:top w:w="0" w:type="dxa"/>
            <w:bottom w:w="0" w:type="dxa"/>
          </w:tblCellMar>
        </w:tblPrEx>
        <w:tc>
          <w:tcPr>
            <w:tcW w:w="4725" w:type="dxa"/>
          </w:tcPr>
          <w:p w:rsidR="00582708" w:rsidRDefault="00582708" w:rsidP="00C645BE">
            <w:pPr>
              <w:widowControl w:val="0"/>
              <w:autoSpaceDE w:val="0"/>
              <w:autoSpaceDN w:val="0"/>
              <w:adjustRightInd w:val="0"/>
            </w:pPr>
            <w:r>
              <w:t>February 15 through April 15</w:t>
            </w:r>
          </w:p>
        </w:tc>
        <w:tc>
          <w:tcPr>
            <w:tcW w:w="2691" w:type="dxa"/>
          </w:tcPr>
          <w:p w:rsidR="00582708" w:rsidRDefault="00582708" w:rsidP="00C645BE">
            <w:pPr>
              <w:widowControl w:val="0"/>
              <w:autoSpaceDE w:val="0"/>
              <w:autoSpaceDN w:val="0"/>
              <w:adjustRightInd w:val="0"/>
            </w:pPr>
            <w:r>
              <w:t>2½ days or 18.75 hours</w:t>
            </w:r>
          </w:p>
        </w:tc>
      </w:tr>
      <w:tr w:rsidR="00582708" w:rsidTr="00AF1A0B">
        <w:tblPrEx>
          <w:tblCellMar>
            <w:top w:w="0" w:type="dxa"/>
            <w:bottom w:w="0" w:type="dxa"/>
          </w:tblCellMar>
        </w:tblPrEx>
        <w:tc>
          <w:tcPr>
            <w:tcW w:w="4725" w:type="dxa"/>
          </w:tcPr>
          <w:p w:rsidR="00582708" w:rsidRDefault="00582708" w:rsidP="00C645BE">
            <w:pPr>
              <w:widowControl w:val="0"/>
              <w:autoSpaceDE w:val="0"/>
              <w:autoSpaceDN w:val="0"/>
              <w:adjustRightInd w:val="0"/>
            </w:pPr>
            <w:r>
              <w:t>April 16 through June 15</w:t>
            </w:r>
          </w:p>
        </w:tc>
        <w:tc>
          <w:tcPr>
            <w:tcW w:w="2691" w:type="dxa"/>
          </w:tcPr>
          <w:p w:rsidR="00582708" w:rsidRDefault="00582708" w:rsidP="00C645BE">
            <w:pPr>
              <w:widowControl w:val="0"/>
              <w:autoSpaceDE w:val="0"/>
              <w:autoSpaceDN w:val="0"/>
              <w:adjustRightInd w:val="0"/>
            </w:pPr>
            <w:r>
              <w:t>2 days or 15.0 hours</w:t>
            </w:r>
          </w:p>
        </w:tc>
      </w:tr>
      <w:tr w:rsidR="00582708" w:rsidTr="00AF1A0B">
        <w:tblPrEx>
          <w:tblCellMar>
            <w:top w:w="0" w:type="dxa"/>
            <w:bottom w:w="0" w:type="dxa"/>
          </w:tblCellMar>
        </w:tblPrEx>
        <w:tc>
          <w:tcPr>
            <w:tcW w:w="4725" w:type="dxa"/>
          </w:tcPr>
          <w:p w:rsidR="00582708" w:rsidRDefault="00582708" w:rsidP="00C645BE">
            <w:pPr>
              <w:widowControl w:val="0"/>
              <w:autoSpaceDE w:val="0"/>
              <w:autoSpaceDN w:val="0"/>
              <w:adjustRightInd w:val="0"/>
            </w:pPr>
            <w:r>
              <w:t>June 16 through August 15</w:t>
            </w:r>
          </w:p>
        </w:tc>
        <w:tc>
          <w:tcPr>
            <w:tcW w:w="2691" w:type="dxa"/>
          </w:tcPr>
          <w:p w:rsidR="00582708" w:rsidRDefault="00582708" w:rsidP="00C645BE">
            <w:pPr>
              <w:widowControl w:val="0"/>
              <w:autoSpaceDE w:val="0"/>
              <w:autoSpaceDN w:val="0"/>
              <w:adjustRightInd w:val="0"/>
            </w:pPr>
            <w:r>
              <w:t>1½ days or 11.25 hours</w:t>
            </w:r>
          </w:p>
        </w:tc>
      </w:tr>
      <w:tr w:rsidR="00582708" w:rsidTr="00AF1A0B">
        <w:tblPrEx>
          <w:tblCellMar>
            <w:top w:w="0" w:type="dxa"/>
            <w:bottom w:w="0" w:type="dxa"/>
          </w:tblCellMar>
        </w:tblPrEx>
        <w:tc>
          <w:tcPr>
            <w:tcW w:w="4725" w:type="dxa"/>
          </w:tcPr>
          <w:p w:rsidR="00582708" w:rsidRDefault="00582708" w:rsidP="00C645BE">
            <w:pPr>
              <w:widowControl w:val="0"/>
              <w:autoSpaceDE w:val="0"/>
              <w:autoSpaceDN w:val="0"/>
              <w:adjustRightInd w:val="0"/>
            </w:pPr>
            <w:r>
              <w:t>August 16 through October 15</w:t>
            </w:r>
          </w:p>
        </w:tc>
        <w:tc>
          <w:tcPr>
            <w:tcW w:w="2691" w:type="dxa"/>
          </w:tcPr>
          <w:p w:rsidR="00582708" w:rsidRDefault="00582708" w:rsidP="00C645BE">
            <w:pPr>
              <w:widowControl w:val="0"/>
              <w:autoSpaceDE w:val="0"/>
              <w:autoSpaceDN w:val="0"/>
              <w:adjustRightInd w:val="0"/>
            </w:pPr>
            <w:r>
              <w:t>1 day or 7.5 hours</w:t>
            </w:r>
          </w:p>
        </w:tc>
      </w:tr>
      <w:tr w:rsidR="00582708" w:rsidTr="00AF1A0B">
        <w:tblPrEx>
          <w:tblCellMar>
            <w:top w:w="0" w:type="dxa"/>
            <w:bottom w:w="0" w:type="dxa"/>
          </w:tblCellMar>
        </w:tblPrEx>
        <w:tc>
          <w:tcPr>
            <w:tcW w:w="4725" w:type="dxa"/>
          </w:tcPr>
          <w:p w:rsidR="00582708" w:rsidRDefault="00582708" w:rsidP="00C645BE">
            <w:pPr>
              <w:widowControl w:val="0"/>
              <w:autoSpaceDE w:val="0"/>
              <w:autoSpaceDN w:val="0"/>
              <w:adjustRightInd w:val="0"/>
            </w:pPr>
            <w:r>
              <w:t>October 16 through December 15</w:t>
            </w:r>
          </w:p>
        </w:tc>
        <w:tc>
          <w:tcPr>
            <w:tcW w:w="2691" w:type="dxa"/>
          </w:tcPr>
          <w:p w:rsidR="00582708" w:rsidRDefault="00582708" w:rsidP="00C645BE">
            <w:pPr>
              <w:widowControl w:val="0"/>
              <w:autoSpaceDE w:val="0"/>
              <w:autoSpaceDN w:val="0"/>
              <w:adjustRightInd w:val="0"/>
            </w:pPr>
            <w:r>
              <w:t>½ day or 3.75 hours</w:t>
            </w:r>
          </w:p>
        </w:tc>
      </w:tr>
    </w:tbl>
    <w:p w:rsidR="00582708" w:rsidRDefault="00582708" w:rsidP="00C645BE">
      <w:pPr>
        <w:widowControl w:val="0"/>
        <w:autoSpaceDE w:val="0"/>
        <w:autoSpaceDN w:val="0"/>
        <w:adjustRightInd w:val="0"/>
        <w:ind w:left="1440" w:hanging="720"/>
      </w:pPr>
    </w:p>
    <w:p w:rsidR="00582708" w:rsidRDefault="00AF1A0B" w:rsidP="00AF1A0B">
      <w:pPr>
        <w:widowControl w:val="0"/>
        <w:autoSpaceDE w:val="0"/>
        <w:autoSpaceDN w:val="0"/>
        <w:adjustRightInd w:val="0"/>
        <w:ind w:left="2160" w:hanging="720"/>
      </w:pPr>
      <w:r>
        <w:t>2)</w:t>
      </w:r>
      <w:r>
        <w:tab/>
      </w:r>
      <w:r w:rsidR="00582708">
        <w:t>Personal leave time will not be available for use or credited to the employee's account for 90 days from the date of appointment for employees who are commencing a new period of continuous service.</w:t>
      </w:r>
    </w:p>
    <w:p w:rsidR="00582708" w:rsidRDefault="00582708" w:rsidP="00582708">
      <w:pPr>
        <w:widowControl w:val="0"/>
        <w:autoSpaceDE w:val="0"/>
        <w:autoSpaceDN w:val="0"/>
        <w:adjustRightInd w:val="0"/>
        <w:ind w:left="1440"/>
      </w:pPr>
    </w:p>
    <w:p w:rsidR="00582708" w:rsidRDefault="00582708" w:rsidP="00582708">
      <w:pPr>
        <w:widowControl w:val="0"/>
        <w:autoSpaceDE w:val="0"/>
        <w:autoSpaceDN w:val="0"/>
        <w:adjustRightInd w:val="0"/>
        <w:ind w:left="1440" w:hanging="720"/>
      </w:pPr>
      <w:r>
        <w:t>c)</w:t>
      </w:r>
      <w:r>
        <w:tab/>
        <w:t>Personal leave may not be used in increments of less than ½ hour at a time, but in conjunction with the first ½ hour may be taken in additional 15-minute increments. Permanent part-time and intermittent employees may use personal leave time in 15-minute increments.</w:t>
      </w:r>
    </w:p>
    <w:p w:rsidR="00582708" w:rsidRDefault="00582708" w:rsidP="00582708">
      <w:pPr>
        <w:widowControl w:val="0"/>
        <w:autoSpaceDE w:val="0"/>
        <w:autoSpaceDN w:val="0"/>
        <w:adjustRightInd w:val="0"/>
        <w:ind w:left="1440" w:hanging="720"/>
      </w:pPr>
    </w:p>
    <w:p w:rsidR="00582708" w:rsidRDefault="00582708" w:rsidP="00582708">
      <w:pPr>
        <w:widowControl w:val="0"/>
        <w:autoSpaceDE w:val="0"/>
        <w:autoSpaceDN w:val="0"/>
        <w:adjustRightInd w:val="0"/>
        <w:ind w:left="1440" w:hanging="720"/>
      </w:pPr>
      <w:r>
        <w:t>d)</w:t>
      </w:r>
      <w:r>
        <w:tab/>
        <w:t>Except for those emergency situations that preclude the making of prior arrangements, personal leave shall be scheduled in advance. Personal leave days may be used for personal reasons but shall not be used to extend a holiday or annual leave except as permitted in advance by the department through written approval.</w:t>
      </w:r>
    </w:p>
    <w:p w:rsidR="00582708" w:rsidRDefault="00582708" w:rsidP="00582708">
      <w:pPr>
        <w:widowControl w:val="0"/>
        <w:autoSpaceDE w:val="0"/>
        <w:autoSpaceDN w:val="0"/>
        <w:adjustRightInd w:val="0"/>
        <w:ind w:left="1440" w:hanging="720"/>
      </w:pPr>
    </w:p>
    <w:p w:rsidR="00582708" w:rsidRPr="00EA08A3" w:rsidRDefault="00582708" w:rsidP="00582708">
      <w:pPr>
        <w:widowControl w:val="0"/>
        <w:autoSpaceDE w:val="0"/>
        <w:autoSpaceDN w:val="0"/>
        <w:adjustRightInd w:val="0"/>
        <w:ind w:left="1440" w:hanging="720"/>
      </w:pPr>
      <w:r>
        <w:t>e)</w:t>
      </w:r>
      <w:r>
        <w:tab/>
        <w:t xml:space="preserve">Unless subsection (b) applies, personal leave shall not accumulate from calendar year to calendar year, nor shall any employee be entitled to payment for unused personal leave upon separation from service, except as provided in Section </w:t>
      </w:r>
      <w:proofErr w:type="spellStart"/>
      <w:r>
        <w:t>10c</w:t>
      </w:r>
      <w:proofErr w:type="spellEnd"/>
      <w:r>
        <w:t>(2) of the Code.</w:t>
      </w:r>
    </w:p>
    <w:p w:rsidR="00C645BE" w:rsidRDefault="00C645BE" w:rsidP="00C645BE">
      <w:pPr>
        <w:widowControl w:val="0"/>
        <w:autoSpaceDE w:val="0"/>
        <w:autoSpaceDN w:val="0"/>
        <w:adjustRightInd w:val="0"/>
        <w:ind w:left="1440" w:hanging="720"/>
      </w:pPr>
    </w:p>
    <w:p w:rsidR="00582708" w:rsidRPr="00D55B37" w:rsidRDefault="00582708">
      <w:pPr>
        <w:pStyle w:val="JCARSourceNote"/>
        <w:ind w:left="720"/>
      </w:pPr>
      <w:r w:rsidRPr="00D55B37">
        <w:t xml:space="preserve">(Source:  </w:t>
      </w:r>
      <w:r>
        <w:t>Amended</w:t>
      </w:r>
      <w:r w:rsidRPr="00D55B37">
        <w:t xml:space="preserve"> at </w:t>
      </w:r>
      <w:r>
        <w:t>35 I</w:t>
      </w:r>
      <w:r w:rsidRPr="00D55B37">
        <w:t xml:space="preserve">ll. Reg. </w:t>
      </w:r>
      <w:r w:rsidR="00D52E41">
        <w:t>4278</w:t>
      </w:r>
      <w:r w:rsidRPr="00D55B37">
        <w:t xml:space="preserve">, effective </w:t>
      </w:r>
      <w:r w:rsidR="00D52E41">
        <w:t>March 1, 2011</w:t>
      </w:r>
      <w:r w:rsidRPr="00D55B37">
        <w:t>)</w:t>
      </w:r>
    </w:p>
    <w:sectPr w:rsidR="00582708" w:rsidRPr="00D55B37" w:rsidSect="00C645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5BE"/>
    <w:rsid w:val="00177343"/>
    <w:rsid w:val="001B36FD"/>
    <w:rsid w:val="00225140"/>
    <w:rsid w:val="002635D6"/>
    <w:rsid w:val="002C0940"/>
    <w:rsid w:val="003907F8"/>
    <w:rsid w:val="003C5FFE"/>
    <w:rsid w:val="004C4D8A"/>
    <w:rsid w:val="00582708"/>
    <w:rsid w:val="005C3366"/>
    <w:rsid w:val="007B39C6"/>
    <w:rsid w:val="009A33BE"/>
    <w:rsid w:val="009B6240"/>
    <w:rsid w:val="00AD2C00"/>
    <w:rsid w:val="00AF1A0B"/>
    <w:rsid w:val="00C645BE"/>
    <w:rsid w:val="00D52E41"/>
    <w:rsid w:val="00F4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