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8F6" w:rsidRDefault="00F858F6" w:rsidP="00F858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8F6" w:rsidRDefault="00F858F6" w:rsidP="00F858F6">
      <w:pPr>
        <w:widowControl w:val="0"/>
        <w:autoSpaceDE w:val="0"/>
        <w:autoSpaceDN w:val="0"/>
        <w:adjustRightInd w:val="0"/>
      </w:pPr>
      <w:r>
        <w:t xml:space="preserve">SOURCE:  Adopted September 12, 1973; amended at 2 Ill. Reg. 42, p. 35, effective October 16, 1978; rules repealed, new rules adopted and codified at 7 Ill. Reg. 9662, effective August 1, 1983; amended at 13 Ill. Reg. 11816, effective July 1, 1989; amended at 15 Ill. Reg. 18227, effective January 1, 1992; amended at 22 Ill. Reg. 4028, effective April 1, 1998. </w:t>
      </w:r>
    </w:p>
    <w:sectPr w:rsidR="00F858F6" w:rsidSect="00F858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8F6"/>
    <w:rsid w:val="00085FD1"/>
    <w:rsid w:val="00152BB8"/>
    <w:rsid w:val="005C3366"/>
    <w:rsid w:val="00962E8F"/>
    <w:rsid w:val="00CB0842"/>
    <w:rsid w:val="00F8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September 12, 1973; amended at 2 Ill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September 12, 1973; amended at 2 Ill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