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2B" w:rsidRDefault="00C7772B" w:rsidP="00C7772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900.10</w:t>
      </w:r>
      <w:r>
        <w:tab/>
        <w:t xml:space="preserve">Definitions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900.15</w:t>
      </w:r>
      <w:r>
        <w:tab/>
        <w:t xml:space="preserve">Incorporated and Referenced Materials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900.20</w:t>
      </w:r>
      <w:r>
        <w:tab/>
        <w:t xml:space="preserve">General Requirements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900.30</w:t>
      </w:r>
      <w:r>
        <w:tab/>
        <w:t xml:space="preserve">Special Requirements </w:t>
      </w:r>
    </w:p>
    <w:p w:rsidR="00771105" w:rsidRDefault="00771105" w:rsidP="00C7772B">
      <w:pPr>
        <w:widowControl w:val="0"/>
        <w:autoSpaceDE w:val="0"/>
        <w:autoSpaceDN w:val="0"/>
        <w:adjustRightInd w:val="0"/>
        <w:ind w:left="1440" w:hanging="1440"/>
      </w:pPr>
      <w:r>
        <w:t>900.35</w:t>
      </w:r>
      <w:r>
        <w:tab/>
        <w:t>Revised Total Coliform Rule for Non-Community Public Water Systems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900.40</w:t>
      </w:r>
      <w:r>
        <w:tab/>
        <w:t xml:space="preserve">Water System Design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900.45</w:t>
      </w:r>
      <w:r>
        <w:tab/>
        <w:t xml:space="preserve">Non-Transient, Non-Community Public Water System Operator Certification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900.50</w:t>
      </w:r>
      <w:r>
        <w:tab/>
        <w:t xml:space="preserve">Inorganic Chemicals (Repealed)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900.60</w:t>
      </w:r>
      <w:r>
        <w:tab/>
        <w:t xml:space="preserve">Turbidity (Repealed)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900.65</w:t>
      </w:r>
      <w:r>
        <w:tab/>
        <w:t xml:space="preserve">Organic Chemicals (Repealed)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900.70</w:t>
      </w:r>
      <w:r>
        <w:tab/>
        <w:t xml:space="preserve">Microbiological (Repealed)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900.80</w:t>
      </w:r>
      <w:r>
        <w:tab/>
        <w:t xml:space="preserve">Public Notification (Repealed)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900.90</w:t>
      </w:r>
      <w:r>
        <w:tab/>
        <w:t xml:space="preserve">Record Maintenance and Reporting (Repealed) </w:t>
      </w:r>
    </w:p>
    <w:p w:rsidR="00C7772B" w:rsidRDefault="00C7772B" w:rsidP="00C7772B">
      <w:pPr>
        <w:widowControl w:val="0"/>
        <w:autoSpaceDE w:val="0"/>
        <w:autoSpaceDN w:val="0"/>
        <w:adjustRightInd w:val="0"/>
        <w:ind w:left="1440" w:hanging="1440"/>
      </w:pPr>
      <w:r>
        <w:t>900.100</w:t>
      </w:r>
      <w:r>
        <w:tab/>
        <w:t xml:space="preserve">Variances and Exemptions (Repealed) </w:t>
      </w:r>
    </w:p>
    <w:p w:rsidR="00A42E62" w:rsidRDefault="00A42E62" w:rsidP="00C7772B">
      <w:pPr>
        <w:widowControl w:val="0"/>
        <w:autoSpaceDE w:val="0"/>
        <w:autoSpaceDN w:val="0"/>
        <w:adjustRightInd w:val="0"/>
        <w:ind w:left="1440" w:hanging="1440"/>
      </w:pP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A</w:t>
      </w:r>
      <w:r w:rsidR="00C7772B">
        <w:tab/>
        <w:t xml:space="preserve">Sources of Pollution in Location to Wells and/or Finished Water Storage Facilities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B</w:t>
      </w:r>
      <w:r w:rsidR="00C7772B">
        <w:tab/>
        <w:t xml:space="preserve">Design Capacity for a Non/Community Public Water System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C</w:t>
      </w:r>
      <w:r w:rsidR="00C7772B">
        <w:tab/>
        <w:t xml:space="preserve">Pressure Factors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D</w:t>
      </w:r>
      <w:r w:rsidR="00C7772B">
        <w:tab/>
        <w:t xml:space="preserve">Coliform Sampling Frequency According to Population Served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E</w:t>
      </w:r>
      <w:r w:rsidR="00C7772B">
        <w:tab/>
        <w:t xml:space="preserve">Lead and Copper Sampling Frequency-Requirements for First Year of Sampling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F</w:t>
      </w:r>
      <w:r w:rsidR="00C7772B">
        <w:tab/>
        <w:t xml:space="preserve">Lead and Copper Sampling Frequency-Requirements After First Year of Sampling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G</w:t>
      </w:r>
      <w:r w:rsidR="00C7772B">
        <w:tab/>
        <w:t xml:space="preserve">Water Quality Sampling Requirements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H</w:t>
      </w:r>
      <w:r w:rsidR="00C7772B">
        <w:tab/>
        <w:t xml:space="preserve">Water Quality Sampling Requirements-Reduced Sampling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907" w:hanging="2907"/>
      </w:pPr>
      <w:r>
        <w:t>900.</w:t>
      </w:r>
      <w:r w:rsidR="00C7772B">
        <w:t>TABLE I</w:t>
      </w:r>
      <w:r w:rsidR="00C7772B">
        <w:tab/>
        <w:t xml:space="preserve">Table of Factors to be Used in Saturation Index Calculations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880" w:hanging="2139"/>
      </w:pPr>
      <w:r>
        <w:t>900.</w:t>
      </w:r>
      <w:r w:rsidR="00C7772B">
        <w:t>EXHIBIT A</w:t>
      </w:r>
      <w:r w:rsidR="00C7772B">
        <w:tab/>
        <w:t xml:space="preserve">Values of A Based Upon Total Solids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880" w:hanging="2139"/>
      </w:pPr>
      <w:r>
        <w:t>900.</w:t>
      </w:r>
      <w:r w:rsidR="00C7772B">
        <w:t>EXHIBIT B</w:t>
      </w:r>
      <w:r w:rsidR="00C7772B">
        <w:tab/>
        <w:t xml:space="preserve">Values of B Based Upon Water Temperature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880" w:hanging="2139"/>
      </w:pPr>
      <w:r>
        <w:t>900.</w:t>
      </w:r>
      <w:r w:rsidR="00C7772B">
        <w:t>EXHIBIT C</w:t>
      </w:r>
      <w:r w:rsidR="00C7772B">
        <w:tab/>
        <w:t>Values of C Based Upon Calcium Hardness Expressed as CaCO</w:t>
      </w:r>
      <w:r w:rsidR="00C7772B" w:rsidRPr="006039D6">
        <w:rPr>
          <w:vertAlign w:val="subscript"/>
        </w:rPr>
        <w:t>3</w:t>
      </w:r>
      <w:r w:rsidR="00C7772B">
        <w:t xml:space="preserve"> (Repealed) </w:t>
      </w:r>
    </w:p>
    <w:p w:rsidR="00C7772B" w:rsidRDefault="006039D6" w:rsidP="006039D6">
      <w:pPr>
        <w:widowControl w:val="0"/>
        <w:autoSpaceDE w:val="0"/>
        <w:autoSpaceDN w:val="0"/>
        <w:adjustRightInd w:val="0"/>
        <w:ind w:left="2880" w:hanging="2139"/>
      </w:pPr>
      <w:r>
        <w:t>900.</w:t>
      </w:r>
      <w:r w:rsidR="00C7772B">
        <w:t>EXHIBIT D</w:t>
      </w:r>
      <w:r w:rsidR="00C7772B">
        <w:tab/>
        <w:t>Values of D Based Upon Alkalinity Expressed as CaCO</w:t>
      </w:r>
      <w:r w:rsidR="00C7772B" w:rsidRPr="006039D6">
        <w:rPr>
          <w:vertAlign w:val="subscript"/>
        </w:rPr>
        <w:t>3</w:t>
      </w:r>
      <w:r w:rsidR="00C7772B">
        <w:t xml:space="preserve"> (Repealed) </w:t>
      </w:r>
    </w:p>
    <w:sectPr w:rsidR="00C7772B" w:rsidSect="00C77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72B"/>
    <w:rsid w:val="000B0160"/>
    <w:rsid w:val="006039D6"/>
    <w:rsid w:val="00642547"/>
    <w:rsid w:val="00771105"/>
    <w:rsid w:val="008E0E79"/>
    <w:rsid w:val="00A42E62"/>
    <w:rsid w:val="00C7772B"/>
    <w:rsid w:val="00E0452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11168F-94EC-4FCD-AD03-6CFEF86A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2020-08-12T16:41:00Z</dcterms:created>
  <dcterms:modified xsi:type="dcterms:W3CDTF">2020-08-12T16:41:00Z</dcterms:modified>
</cp:coreProperties>
</file>