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DC" w:rsidRDefault="002D41DC" w:rsidP="002D41DC">
      <w:pPr>
        <w:widowControl w:val="0"/>
        <w:autoSpaceDE w:val="0"/>
        <w:autoSpaceDN w:val="0"/>
        <w:adjustRightInd w:val="0"/>
      </w:pPr>
    </w:p>
    <w:p w:rsidR="002D41DC" w:rsidRDefault="002D41DC" w:rsidP="002D41DC">
      <w:pPr>
        <w:widowControl w:val="0"/>
        <w:autoSpaceDE w:val="0"/>
        <w:autoSpaceDN w:val="0"/>
        <w:adjustRightInd w:val="0"/>
      </w:pPr>
      <w:r>
        <w:t>AUTHORITY:  Implementing and authorized by the Vital Records Act [410 ILCS 535], Adoption Act [750 ILCS 50], and Jane Doe II v. Lumpkin, United States District Court, Central District</w:t>
      </w:r>
      <w:r w:rsidR="00C20A12">
        <w:t xml:space="preserve"> of Illinois, Case No. 89-1224.</w:t>
      </w:r>
      <w:bookmarkStart w:id="0" w:name="_GoBack"/>
      <w:bookmarkEnd w:id="0"/>
    </w:p>
    <w:sectPr w:rsidR="002D41DC" w:rsidSect="002D4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1DC"/>
    <w:rsid w:val="002D41DC"/>
    <w:rsid w:val="004405AA"/>
    <w:rsid w:val="005C3366"/>
    <w:rsid w:val="009C50D1"/>
    <w:rsid w:val="00AB109C"/>
    <w:rsid w:val="00C2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AD5E1D-B447-4931-9B26-02DB883B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Vital Records Act [410 ILCS 535], Adoption Act [750 ILCS 50], and Jane Doe II v</vt:lpstr>
    </vt:vector>
  </TitlesOfParts>
  <Company>State of Illinois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Vital Records Act [410 ILCS 535], Adoption Act [750 ILCS 50], and Jane Doe II v</dc:title>
  <dc:subject/>
  <dc:creator>Illinois General Assembly</dc:creator>
  <cp:keywords/>
  <dc:description/>
  <cp:lastModifiedBy>Bockewitz, Crystal K.</cp:lastModifiedBy>
  <cp:revision>4</cp:revision>
  <dcterms:created xsi:type="dcterms:W3CDTF">2012-06-22T00:06:00Z</dcterms:created>
  <dcterms:modified xsi:type="dcterms:W3CDTF">2021-09-23T13:42:00Z</dcterms:modified>
</cp:coreProperties>
</file>