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9E" w:rsidRDefault="008C589E" w:rsidP="008C58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E2A" w:rsidRDefault="008C589E" w:rsidP="008C589E">
      <w:pPr>
        <w:widowControl w:val="0"/>
        <w:autoSpaceDE w:val="0"/>
        <w:autoSpaceDN w:val="0"/>
        <w:adjustRightInd w:val="0"/>
      </w:pPr>
      <w:r>
        <w:t>AUTHORITY:  Implementing and authorized by the Ambulatory Surgical Treatment Center Act [210 ILCS 5].</w:t>
      </w:r>
      <w:r w:rsidR="006A1E2A">
        <w:t xml:space="preserve"> </w:t>
      </w:r>
    </w:p>
    <w:sectPr w:rsidR="006A1E2A" w:rsidSect="00E76A9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1F0"/>
    <w:rsid w:val="001E19D9"/>
    <w:rsid w:val="00392D9A"/>
    <w:rsid w:val="003A665F"/>
    <w:rsid w:val="006A1E2A"/>
    <w:rsid w:val="008C589E"/>
    <w:rsid w:val="00CE4D35"/>
    <w:rsid w:val="00E76A9C"/>
    <w:rsid w:val="00F53A46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8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8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Ambulatory Surgical Treatment Center Act [210 ILCS 5]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Ambulatory Surgical Treatment Center Act [210 ILCS 5]</dc:title>
  <dc:subject/>
  <dc:creator>saboch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