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77" w:rsidRDefault="009E0677" w:rsidP="009E067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320.5</w:t>
      </w:r>
      <w:r>
        <w:tab/>
        <w:t xml:space="preserve">Scope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320.10</w:t>
      </w:r>
      <w:r>
        <w:tab/>
        <w:t xml:space="preserve">Definition of Receivables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320.20</w:t>
      </w:r>
      <w:r>
        <w:tab/>
        <w:t xml:space="preserve">Reporting Requirements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320.30</w:t>
      </w:r>
      <w:r>
        <w:tab/>
        <w:t xml:space="preserve">Standards for Aging of Accounts Receivable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320.40</w:t>
      </w:r>
      <w:r>
        <w:tab/>
        <w:t xml:space="preserve">Procedures for Estimating Uncollectible Receivables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320.50</w:t>
      </w:r>
      <w:r>
        <w:tab/>
        <w:t xml:space="preserve">Collection through Use of the Comptroller's Offset Procedure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320.60</w:t>
      </w:r>
      <w:r>
        <w:tab/>
        <w:t xml:space="preserve">State Agency Internal Offsets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320.70</w:t>
      </w:r>
      <w:r>
        <w:tab/>
        <w:t xml:space="preserve">Accounting for Bad Debts and Uncollectible Claims 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FINANCING COLLECTION ACTIVITY</w:t>
      </w: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E0677" w:rsidRDefault="009E0677" w:rsidP="009E0677">
      <w:pPr>
        <w:widowControl w:val="0"/>
        <w:autoSpaceDE w:val="0"/>
        <w:autoSpaceDN w:val="0"/>
        <w:adjustRightInd w:val="0"/>
        <w:ind w:left="1440" w:hanging="1440"/>
      </w:pPr>
      <w:r>
        <w:t>320.100</w:t>
      </w:r>
      <w:r>
        <w:tab/>
        <w:t xml:space="preserve">Accounts Receivable Funds </w:t>
      </w:r>
    </w:p>
    <w:sectPr w:rsidR="009E0677" w:rsidSect="009E0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677"/>
    <w:rsid w:val="00095C00"/>
    <w:rsid w:val="00234596"/>
    <w:rsid w:val="003E3304"/>
    <w:rsid w:val="009E06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