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A8" w:rsidRDefault="00C518A8" w:rsidP="00A11994">
      <w:pPr>
        <w:rPr>
          <w:b/>
        </w:rPr>
      </w:pPr>
      <w:bookmarkStart w:id="0" w:name="_GoBack"/>
      <w:bookmarkEnd w:id="0"/>
    </w:p>
    <w:p w:rsidR="00A11994" w:rsidRDefault="00A11994" w:rsidP="00A11994">
      <w:pPr>
        <w:rPr>
          <w:b/>
        </w:rPr>
      </w:pPr>
      <w:r>
        <w:rPr>
          <w:b/>
        </w:rPr>
        <w:t>Section 2500.40  Agency Sustainability Plans and Sustainability Progress Reports</w:t>
      </w:r>
    </w:p>
    <w:p w:rsidR="00A11994" w:rsidRDefault="00A11994" w:rsidP="00A11994">
      <w:pPr>
        <w:pStyle w:val="Heading2"/>
        <w:keepNext w:val="0"/>
        <w:widowControl w:val="0"/>
      </w:pPr>
    </w:p>
    <w:p w:rsidR="00A11994" w:rsidRDefault="00A11994" w:rsidP="00A11994">
      <w:pPr>
        <w:ind w:left="1440" w:hanging="699"/>
      </w:pPr>
      <w:r>
        <w:t>a)</w:t>
      </w:r>
      <w:r>
        <w:tab/>
        <w:t xml:space="preserve">Any </w:t>
      </w:r>
      <w:r w:rsidR="00FB4B36">
        <w:t>S</w:t>
      </w:r>
      <w:r>
        <w:t>tate agency that does not have a</w:t>
      </w:r>
      <w:r w:rsidR="00F575F7">
        <w:t>n</w:t>
      </w:r>
      <w:r>
        <w:t xml:space="preserve"> agency sustainability plan on file with the Council as of the effective date of this Part shall file an agency sustainability plan no later than 90 days after the effective date of this Part.</w:t>
      </w:r>
    </w:p>
    <w:p w:rsidR="00A11994" w:rsidRDefault="00A11994" w:rsidP="00A11994">
      <w:pPr>
        <w:ind w:left="720"/>
      </w:pPr>
    </w:p>
    <w:p w:rsidR="00A11994" w:rsidRDefault="00A11994" w:rsidP="00A11994">
      <w:pPr>
        <w:ind w:left="1425" w:hanging="684"/>
      </w:pPr>
      <w:r>
        <w:t>b)</w:t>
      </w:r>
      <w:r>
        <w:tab/>
        <w:t xml:space="preserve">A </w:t>
      </w:r>
      <w:r w:rsidR="00FB4B36">
        <w:t>S</w:t>
      </w:r>
      <w:r>
        <w:t xml:space="preserve">tate agency shall submit its agency sustainability plan via the agency sustainability planning tool on the Council’s website.  If using the agency sustainability planning tool would impose extraordinary costs, the </w:t>
      </w:r>
      <w:r w:rsidR="00F575F7">
        <w:t>S</w:t>
      </w:r>
      <w:r>
        <w:t>tate agency may submit its plan using the paper-based form in A</w:t>
      </w:r>
      <w:r w:rsidR="00FB4B36">
        <w:t>ppendix</w:t>
      </w:r>
      <w:r>
        <w:t xml:space="preserve"> A. </w:t>
      </w:r>
    </w:p>
    <w:p w:rsidR="00A11994" w:rsidRDefault="00A11994" w:rsidP="00A11994"/>
    <w:p w:rsidR="00A11994" w:rsidRDefault="00A11994" w:rsidP="00A11994">
      <w:pPr>
        <w:ind w:left="1425" w:hanging="684"/>
      </w:pPr>
      <w:r>
        <w:t>c)</w:t>
      </w:r>
      <w:r>
        <w:tab/>
        <w:t xml:space="preserve">Each </w:t>
      </w:r>
      <w:r w:rsidR="00FB4B36">
        <w:t>S</w:t>
      </w:r>
      <w:r>
        <w:t>tate agency sustainability plan shall include an assessment of environmental impacts in each of the applicable areas of operation:</w:t>
      </w:r>
    </w:p>
    <w:p w:rsidR="00A11994" w:rsidRDefault="00A11994" w:rsidP="00A11994"/>
    <w:p w:rsidR="00A11994" w:rsidRPr="00F575F7" w:rsidRDefault="00F575F7" w:rsidP="00F575F7">
      <w:pPr>
        <w:ind w:left="705" w:firstLine="720"/>
      </w:pPr>
      <w:r>
        <w:t>1)</w:t>
      </w:r>
      <w:r>
        <w:tab/>
      </w:r>
      <w:r w:rsidR="00A11994" w:rsidRPr="00F575F7">
        <w:t xml:space="preserve">Transportation </w:t>
      </w:r>
    </w:p>
    <w:p w:rsidR="00A11994" w:rsidRPr="00F575F7" w:rsidRDefault="00F575F7" w:rsidP="00F575F7">
      <w:pPr>
        <w:ind w:left="705" w:firstLine="720"/>
      </w:pPr>
      <w:r>
        <w:t>2)</w:t>
      </w:r>
      <w:r>
        <w:tab/>
      </w:r>
      <w:r w:rsidR="00A11994" w:rsidRPr="00F575F7">
        <w:t>Purchasing of Goods and Services</w:t>
      </w:r>
    </w:p>
    <w:p w:rsidR="00A11994" w:rsidRPr="00F575F7" w:rsidRDefault="00F575F7" w:rsidP="00F575F7">
      <w:pPr>
        <w:ind w:left="705" w:firstLine="720"/>
      </w:pPr>
      <w:r>
        <w:t>3)</w:t>
      </w:r>
      <w:r>
        <w:tab/>
      </w:r>
      <w:r w:rsidR="00A11994" w:rsidRPr="00F575F7">
        <w:t>Office Operations</w:t>
      </w:r>
    </w:p>
    <w:p w:rsidR="00A11994" w:rsidRPr="00F575F7" w:rsidRDefault="00F575F7" w:rsidP="00F575F7">
      <w:pPr>
        <w:ind w:left="705" w:firstLine="720"/>
      </w:pPr>
      <w:r>
        <w:t>4)</w:t>
      </w:r>
      <w:r>
        <w:tab/>
      </w:r>
      <w:r w:rsidR="00A11994" w:rsidRPr="00F575F7">
        <w:t>Facility Management</w:t>
      </w:r>
    </w:p>
    <w:p w:rsidR="00A11994" w:rsidRPr="00F575F7" w:rsidRDefault="00F575F7" w:rsidP="00F575F7">
      <w:pPr>
        <w:ind w:left="705" w:firstLine="720"/>
      </w:pPr>
      <w:r>
        <w:t>5)</w:t>
      </w:r>
      <w:r>
        <w:tab/>
      </w:r>
      <w:r w:rsidR="00A11994" w:rsidRPr="00F575F7">
        <w:t>Construction and Renovation</w:t>
      </w:r>
    </w:p>
    <w:p w:rsidR="00A11994" w:rsidRDefault="00A11994" w:rsidP="00A11994"/>
    <w:p w:rsidR="00A11994" w:rsidRDefault="00A11994" w:rsidP="00A11994">
      <w:pPr>
        <w:ind w:left="1425" w:hanging="705"/>
      </w:pPr>
      <w:r>
        <w:t>d)</w:t>
      </w:r>
      <w:r>
        <w:tab/>
        <w:t xml:space="preserve">Each </w:t>
      </w:r>
      <w:r w:rsidR="00FB4B36">
        <w:t>S</w:t>
      </w:r>
      <w:r>
        <w:t>tate agency sustainability plan shall include sustainability goals, objectives, strategies and measures for assessment of progress in each of the applicable areas of operation</w:t>
      </w:r>
      <w:r w:rsidR="00FB4B36">
        <w:t xml:space="preserve"> listed in subsection (c).</w:t>
      </w:r>
    </w:p>
    <w:p w:rsidR="00A11994" w:rsidRDefault="00A11994" w:rsidP="00A11994"/>
    <w:p w:rsidR="00A11994" w:rsidRDefault="00A11994" w:rsidP="00A11994">
      <w:pPr>
        <w:ind w:left="1425" w:hanging="705"/>
      </w:pPr>
      <w:r>
        <w:t>e)</w:t>
      </w:r>
      <w:r>
        <w:tab/>
        <w:t xml:space="preserve">A </w:t>
      </w:r>
      <w:r w:rsidR="00FB4B36">
        <w:t>S</w:t>
      </w:r>
      <w:r>
        <w:t xml:space="preserve">tate agency must submit at least one sustainability goal and related sustainability objective, sustainability strategy and measure for assessment.  A </w:t>
      </w:r>
      <w:r w:rsidR="000C3374">
        <w:t>S</w:t>
      </w:r>
      <w:r>
        <w:t>tate agency may submit multiple sustainability goals, objectives, strategies and measures for assessment.</w:t>
      </w:r>
    </w:p>
    <w:p w:rsidR="00A11994" w:rsidRDefault="00A11994" w:rsidP="00A11994">
      <w:pPr>
        <w:ind w:left="720"/>
      </w:pPr>
    </w:p>
    <w:p w:rsidR="00A11994" w:rsidRDefault="00A11994" w:rsidP="00A11994">
      <w:pPr>
        <w:ind w:left="1425" w:hanging="705"/>
      </w:pPr>
      <w:r>
        <w:t>f)</w:t>
      </w:r>
      <w:r>
        <w:tab/>
        <w:t xml:space="preserve">The </w:t>
      </w:r>
      <w:r w:rsidR="00FB4B36">
        <w:t>S</w:t>
      </w:r>
      <w:r>
        <w:t>tate agency must submit a revised sustainability plan by no later than three years after the date of the initial plan.</w:t>
      </w:r>
    </w:p>
    <w:p w:rsidR="00A11994" w:rsidRDefault="00A11994" w:rsidP="00A11994">
      <w:pPr>
        <w:ind w:left="720"/>
      </w:pPr>
    </w:p>
    <w:p w:rsidR="00A11994" w:rsidRDefault="00A11994" w:rsidP="00A11994">
      <w:pPr>
        <w:ind w:left="1425" w:hanging="684"/>
      </w:pPr>
      <w:r>
        <w:t>g)</w:t>
      </w:r>
      <w:r>
        <w:tab/>
        <w:t xml:space="preserve">Each </w:t>
      </w:r>
      <w:r w:rsidR="00FB4B36">
        <w:t>S</w:t>
      </w:r>
      <w:r>
        <w:t xml:space="preserve">tate agency shall complete the sustainability progress report on or before </w:t>
      </w:r>
      <w:smartTag w:uri="urn:schemas-microsoft-com:office:smarttags" w:element="date">
        <w:smartTagPr>
          <w:attr w:name="Year" w:val="2008"/>
          <w:attr w:name="Day" w:val="1"/>
          <w:attr w:name="Month" w:val="7"/>
          <w:attr w:name="ls" w:val="trans"/>
        </w:smartTagPr>
        <w:r>
          <w:t>July 1, 2008</w:t>
        </w:r>
      </w:smartTag>
      <w:r>
        <w:t xml:space="preserve"> and on or before June 1 of each subsequent year.  The </w:t>
      </w:r>
      <w:r w:rsidR="00FB4B36">
        <w:t>State</w:t>
      </w:r>
      <w:r>
        <w:t xml:space="preserve"> agency may, but is not required to, revise the agency sustainability plan at the time of submitting the sustainability progress report.</w:t>
      </w:r>
    </w:p>
    <w:p w:rsidR="00A11994" w:rsidRDefault="00A11994" w:rsidP="00A11994">
      <w:pPr>
        <w:ind w:left="1425" w:hanging="684"/>
      </w:pPr>
    </w:p>
    <w:p w:rsidR="00A11994" w:rsidRDefault="00A11994" w:rsidP="00A11994">
      <w:pPr>
        <w:ind w:left="1425" w:hanging="705"/>
      </w:pPr>
      <w:r>
        <w:t>h)</w:t>
      </w:r>
      <w:r>
        <w:tab/>
        <w:t>Any plans, reports or other submissions to the Council shall be sent to Green Governments Coordinating Council, c/o Lt. Governor</w:t>
      </w:r>
      <w:r w:rsidR="00FB4B36">
        <w:t>'</w:t>
      </w:r>
      <w:r>
        <w:t xml:space="preserve">s Office, 100 W. Randolph, </w:t>
      </w:r>
      <w:smartTag w:uri="urn:schemas-microsoft-com:office:smarttags" w:element="address">
        <w:smartTag w:uri="urn:schemas-microsoft-com:office:smarttags" w:element="Street">
          <w:r>
            <w:t>Suite 15</w:t>
          </w:r>
        </w:smartTag>
        <w:r>
          <w:t>-</w:t>
        </w:r>
      </w:smartTag>
      <w:r>
        <w:t xml:space="preserve">200, </w:t>
      </w:r>
      <w:smartTag w:uri="urn:schemas-microsoft-com:office:smarttags" w:element="place">
        <w:smartTag w:uri="urn:schemas-microsoft-com:office:smarttags" w:element="City">
          <w:r>
            <w:t>Chicago</w:t>
          </w:r>
        </w:smartTag>
        <w:r>
          <w:t xml:space="preserve">, </w:t>
        </w:r>
        <w:smartTag w:uri="urn:schemas-microsoft-com:office:smarttags" w:element="State">
          <w:r>
            <w:t>Illinois</w:t>
          </w:r>
        </w:smartTag>
        <w:r>
          <w:t xml:space="preserve"> </w:t>
        </w:r>
        <w:smartTag w:uri="urn:schemas-microsoft-com:office:smarttags" w:element="PostalCode">
          <w:r>
            <w:t>60601</w:t>
          </w:r>
        </w:smartTag>
      </w:smartTag>
      <w:r>
        <w:t xml:space="preserve">. </w:t>
      </w:r>
    </w:p>
    <w:p w:rsidR="00A11994" w:rsidRDefault="00A11994" w:rsidP="00A11994"/>
    <w:p w:rsidR="00A11994" w:rsidRDefault="00A11994" w:rsidP="00A11994">
      <w:pPr>
        <w:ind w:left="1425" w:hanging="741"/>
      </w:pPr>
      <w:r>
        <w:t>i)</w:t>
      </w:r>
      <w:r>
        <w:tab/>
        <w:t>Any materials submitted via the Council</w:t>
      </w:r>
      <w:r w:rsidR="000C3374">
        <w:t>'</w:t>
      </w:r>
      <w:r>
        <w:t xml:space="preserve">s website </w:t>
      </w:r>
      <w:r w:rsidR="00FB4B36">
        <w:t>need</w:t>
      </w:r>
      <w:r>
        <w:t xml:space="preserve"> not also be submitted by paper.</w:t>
      </w:r>
    </w:p>
    <w:sectPr w:rsidR="00A11994"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F35" w:rsidRDefault="00356F35">
      <w:r>
        <w:separator/>
      </w:r>
    </w:p>
  </w:endnote>
  <w:endnote w:type="continuationSeparator" w:id="0">
    <w:p w:rsidR="00356F35" w:rsidRDefault="0035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F35" w:rsidRDefault="00356F35">
      <w:r>
        <w:separator/>
      </w:r>
    </w:p>
  </w:footnote>
  <w:footnote w:type="continuationSeparator" w:id="0">
    <w:p w:rsidR="00356F35" w:rsidRDefault="00356F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79ED"/>
    <w:multiLevelType w:val="hybridMultilevel"/>
    <w:tmpl w:val="A1A0FD2A"/>
    <w:lvl w:ilvl="0" w:tplc="EE2C91D6">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AEEC0E9A">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4B4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3374"/>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2BFE"/>
    <w:rsid w:val="002047E2"/>
    <w:rsid w:val="00207D79"/>
    <w:rsid w:val="002133B1"/>
    <w:rsid w:val="00213BC5"/>
    <w:rsid w:val="0022052A"/>
    <w:rsid w:val="002209C0"/>
    <w:rsid w:val="00220B91"/>
    <w:rsid w:val="00225354"/>
    <w:rsid w:val="0023173C"/>
    <w:rsid w:val="002324A0"/>
    <w:rsid w:val="002325F1"/>
    <w:rsid w:val="002375DD"/>
    <w:rsid w:val="002524EC"/>
    <w:rsid w:val="00256798"/>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56F35"/>
    <w:rsid w:val="00367A2E"/>
    <w:rsid w:val="00374367"/>
    <w:rsid w:val="00374639"/>
    <w:rsid w:val="00375C58"/>
    <w:rsid w:val="00384B4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0D1E"/>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994"/>
    <w:rsid w:val="00A11B46"/>
    <w:rsid w:val="00A12B90"/>
    <w:rsid w:val="00A14FBF"/>
    <w:rsid w:val="00A16291"/>
    <w:rsid w:val="00A1799D"/>
    <w:rsid w:val="00A2135A"/>
    <w:rsid w:val="00A2265D"/>
    <w:rsid w:val="00A26B95"/>
    <w:rsid w:val="00A31B74"/>
    <w:rsid w:val="00A327AB"/>
    <w:rsid w:val="00A3646E"/>
    <w:rsid w:val="00A42797"/>
    <w:rsid w:val="00A52BDD"/>
    <w:rsid w:val="00A55EA1"/>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20C"/>
    <w:rsid w:val="00B839A1"/>
    <w:rsid w:val="00B83B6B"/>
    <w:rsid w:val="00B8444F"/>
    <w:rsid w:val="00B86B5A"/>
    <w:rsid w:val="00B96D0D"/>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518A8"/>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3AAE"/>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54445"/>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575F7"/>
    <w:rsid w:val="00F64C0B"/>
    <w:rsid w:val="00F73B7F"/>
    <w:rsid w:val="00F82FB8"/>
    <w:rsid w:val="00F83011"/>
    <w:rsid w:val="00F8452A"/>
    <w:rsid w:val="00F942E4"/>
    <w:rsid w:val="00F942E7"/>
    <w:rsid w:val="00F953D5"/>
    <w:rsid w:val="00F97D67"/>
    <w:rsid w:val="00FA19DB"/>
    <w:rsid w:val="00FB4B36"/>
    <w:rsid w:val="00FB6CE4"/>
    <w:rsid w:val="00FC18E5"/>
    <w:rsid w:val="00FC2BF7"/>
    <w:rsid w:val="00FC3252"/>
    <w:rsid w:val="00FC34CE"/>
    <w:rsid w:val="00FC7A26"/>
    <w:rsid w:val="00FD25DA"/>
    <w:rsid w:val="00FD38AB"/>
    <w:rsid w:val="00FE1BC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9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11994"/>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199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11994"/>
    <w:pPr>
      <w:keepNext/>
      <w:outlineLvl w:val="1"/>
    </w:pPr>
    <w:rPr>
      <w:b/>
      <w:bCs/>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2012-06-21T22:36:00Z</dcterms:created>
  <dcterms:modified xsi:type="dcterms:W3CDTF">2012-06-21T22:36:00Z</dcterms:modified>
</cp:coreProperties>
</file>