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04" w:rsidRDefault="000A5504" w:rsidP="000A5504">
      <w:pPr>
        <w:widowControl w:val="0"/>
        <w:autoSpaceDE w:val="0"/>
        <w:autoSpaceDN w:val="0"/>
        <w:adjustRightInd w:val="0"/>
      </w:pPr>
      <w:bookmarkStart w:id="0" w:name="_GoBack"/>
      <w:bookmarkEnd w:id="0"/>
    </w:p>
    <w:p w:rsidR="000A5504" w:rsidRDefault="000A5504" w:rsidP="000A5504">
      <w:pPr>
        <w:widowControl w:val="0"/>
        <w:autoSpaceDE w:val="0"/>
        <w:autoSpaceDN w:val="0"/>
        <w:adjustRightInd w:val="0"/>
      </w:pPr>
      <w:r>
        <w:rPr>
          <w:b/>
          <w:bCs/>
        </w:rPr>
        <w:t>Section 500.70  Abatement of Asbestos Hazards</w:t>
      </w:r>
      <w:r>
        <w:t xml:space="preserve"> </w:t>
      </w:r>
    </w:p>
    <w:p w:rsidR="000A5504" w:rsidRDefault="000A5504" w:rsidP="000A5504">
      <w:pPr>
        <w:widowControl w:val="0"/>
        <w:autoSpaceDE w:val="0"/>
        <w:autoSpaceDN w:val="0"/>
        <w:adjustRightInd w:val="0"/>
      </w:pPr>
    </w:p>
    <w:p w:rsidR="000A5504" w:rsidRDefault="000A5504" w:rsidP="000A5504">
      <w:pPr>
        <w:widowControl w:val="0"/>
        <w:autoSpaceDE w:val="0"/>
        <w:autoSpaceDN w:val="0"/>
        <w:adjustRightInd w:val="0"/>
      </w:pPr>
      <w:r>
        <w:t xml:space="preserve">Asbestos shall be removed when necessary to complete ongoing renovation or demolition projects, when immediate asbestos hazards exist, or when removal is less costly than management of the material in place.  Non-removal hazard abatement methods shall be used where appropriate. </w:t>
      </w:r>
    </w:p>
    <w:sectPr w:rsidR="000A5504" w:rsidSect="000A55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504"/>
    <w:rsid w:val="000914DE"/>
    <w:rsid w:val="000A5504"/>
    <w:rsid w:val="000C6AEB"/>
    <w:rsid w:val="005C3366"/>
    <w:rsid w:val="0067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