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CB" w:rsidRDefault="004507CB" w:rsidP="00450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7CB" w:rsidRDefault="004507CB" w:rsidP="004507CB">
      <w:pPr>
        <w:widowControl w:val="0"/>
        <w:autoSpaceDE w:val="0"/>
        <w:autoSpaceDN w:val="0"/>
        <w:adjustRightInd w:val="0"/>
      </w:pPr>
      <w:r>
        <w:t xml:space="preserve">SOURCE:  Transferred to Chapter VII, 68 Ill. Adm. Code 1500 (Department of Professional Regulation) pursuant to P.A. 85-225, effective January 1, 1988, at 12 Ill. Reg. 2982. </w:t>
      </w:r>
    </w:p>
    <w:sectPr w:rsidR="004507CB" w:rsidSect="00450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7CB"/>
    <w:rsid w:val="000B0A55"/>
    <w:rsid w:val="001B1FF3"/>
    <w:rsid w:val="001D4C38"/>
    <w:rsid w:val="004507CB"/>
    <w:rsid w:val="005C3366"/>
    <w:rsid w:val="00A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