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87" w:rsidRDefault="00A24C87" w:rsidP="00A24C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C87" w:rsidRDefault="00A24C87" w:rsidP="00A24C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1848.19  Failure to State a Claim</w:t>
      </w:r>
      <w:r>
        <w:t xml:space="preserve"> </w:t>
      </w:r>
    </w:p>
    <w:p w:rsidR="00A24C87" w:rsidRDefault="00A24C87" w:rsidP="00A24C87">
      <w:pPr>
        <w:widowControl w:val="0"/>
        <w:autoSpaceDE w:val="0"/>
        <w:autoSpaceDN w:val="0"/>
        <w:adjustRightInd w:val="0"/>
      </w:pPr>
    </w:p>
    <w:p w:rsidR="00A24C87" w:rsidRDefault="00A24C87" w:rsidP="00A24C87">
      <w:pPr>
        <w:widowControl w:val="0"/>
        <w:autoSpaceDE w:val="0"/>
        <w:autoSpaceDN w:val="0"/>
        <w:adjustRightInd w:val="0"/>
      </w:pPr>
      <w:r>
        <w:t xml:space="preserve">Upon motion in accordance with Section 1848.12, the hearing officer may dismiss at any time a request for hearing which fails to state a claim upon which administrative relief may be granted. </w:t>
      </w:r>
    </w:p>
    <w:sectPr w:rsidR="00A24C87" w:rsidSect="00A24C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C87"/>
    <w:rsid w:val="000B314A"/>
    <w:rsid w:val="002309CD"/>
    <w:rsid w:val="005C3366"/>
    <w:rsid w:val="009A3715"/>
    <w:rsid w:val="00A2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1848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1848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