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85" w:rsidRDefault="008D7185" w:rsidP="008D71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185" w:rsidRDefault="008D7185" w:rsidP="008D7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1800.12   Form of the Performance Bond</w:t>
      </w:r>
      <w:r>
        <w:t xml:space="preserve"> </w:t>
      </w:r>
    </w:p>
    <w:p w:rsidR="008D7185" w:rsidRDefault="008D7185" w:rsidP="008D7185">
      <w:pPr>
        <w:widowControl w:val="0"/>
        <w:autoSpaceDE w:val="0"/>
        <w:autoSpaceDN w:val="0"/>
        <w:adjustRightInd w:val="0"/>
      </w:pPr>
    </w:p>
    <w:p w:rsidR="008D7185" w:rsidRDefault="008D7185" w:rsidP="008D7185">
      <w:pPr>
        <w:widowControl w:val="0"/>
        <w:autoSpaceDE w:val="0"/>
        <w:autoSpaceDN w:val="0"/>
        <w:adjustRightInd w:val="0"/>
      </w:pPr>
      <w:r>
        <w:t xml:space="preserve">The Department shall prescribe the form of the performance bond.  The Department shall allow for: </w:t>
      </w:r>
    </w:p>
    <w:p w:rsidR="00EF1DB6" w:rsidRDefault="00EF1DB6" w:rsidP="008D7185">
      <w:pPr>
        <w:widowControl w:val="0"/>
        <w:autoSpaceDE w:val="0"/>
        <w:autoSpaceDN w:val="0"/>
        <w:adjustRightInd w:val="0"/>
      </w:pPr>
    </w:p>
    <w:p w:rsidR="008D7185" w:rsidRDefault="008D7185" w:rsidP="008D7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surety bond; </w:t>
      </w:r>
    </w:p>
    <w:p w:rsidR="00EF1DB6" w:rsidRDefault="00EF1DB6" w:rsidP="008D7185">
      <w:pPr>
        <w:widowControl w:val="0"/>
        <w:autoSpaceDE w:val="0"/>
        <w:autoSpaceDN w:val="0"/>
        <w:adjustRightInd w:val="0"/>
        <w:ind w:left="1440" w:hanging="720"/>
      </w:pPr>
    </w:p>
    <w:p w:rsidR="008D7185" w:rsidRDefault="008D7185" w:rsidP="008D71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collateral bond; </w:t>
      </w:r>
    </w:p>
    <w:p w:rsidR="00EF1DB6" w:rsidRDefault="00EF1DB6" w:rsidP="008D7185">
      <w:pPr>
        <w:widowControl w:val="0"/>
        <w:autoSpaceDE w:val="0"/>
        <w:autoSpaceDN w:val="0"/>
        <w:adjustRightInd w:val="0"/>
        <w:ind w:left="1440" w:hanging="720"/>
      </w:pPr>
    </w:p>
    <w:p w:rsidR="008D7185" w:rsidRDefault="008D7185" w:rsidP="008D71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self-bond; or </w:t>
      </w:r>
    </w:p>
    <w:p w:rsidR="00EF1DB6" w:rsidRDefault="00EF1DB6" w:rsidP="008D7185">
      <w:pPr>
        <w:widowControl w:val="0"/>
        <w:autoSpaceDE w:val="0"/>
        <w:autoSpaceDN w:val="0"/>
        <w:adjustRightInd w:val="0"/>
        <w:ind w:left="1440" w:hanging="720"/>
      </w:pPr>
    </w:p>
    <w:p w:rsidR="008D7185" w:rsidRDefault="008D7185" w:rsidP="008D71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combination of any of these bonding methods. </w:t>
      </w:r>
    </w:p>
    <w:p w:rsidR="008D7185" w:rsidRDefault="008D7185" w:rsidP="008D7185">
      <w:pPr>
        <w:widowControl w:val="0"/>
        <w:autoSpaceDE w:val="0"/>
        <w:autoSpaceDN w:val="0"/>
        <w:adjustRightInd w:val="0"/>
        <w:ind w:left="1440" w:hanging="720"/>
      </w:pPr>
    </w:p>
    <w:p w:rsidR="008D7185" w:rsidRDefault="008D7185" w:rsidP="008D71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15683, effective December 2, 1996) </w:t>
      </w:r>
    </w:p>
    <w:sectPr w:rsidR="008D7185" w:rsidSect="008D7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185"/>
    <w:rsid w:val="005C3366"/>
    <w:rsid w:val="008D7185"/>
    <w:rsid w:val="00B142E4"/>
    <w:rsid w:val="00D20D10"/>
    <w:rsid w:val="00E15B8C"/>
    <w:rsid w:val="00E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