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1704" w14:textId="77777777" w:rsidR="0013601B" w:rsidRDefault="0013601B" w:rsidP="0013601B">
      <w:pPr>
        <w:widowControl w:val="0"/>
        <w:autoSpaceDE w:val="0"/>
        <w:autoSpaceDN w:val="0"/>
        <w:adjustRightInd w:val="0"/>
      </w:pPr>
    </w:p>
    <w:p w14:paraId="305EACE0" w14:textId="5812A4CA" w:rsidR="0013601B" w:rsidRDefault="0013601B" w:rsidP="0013601B">
      <w:pPr>
        <w:widowControl w:val="0"/>
        <w:autoSpaceDE w:val="0"/>
        <w:autoSpaceDN w:val="0"/>
        <w:adjustRightInd w:val="0"/>
      </w:pPr>
      <w:r>
        <w:t>AUTHORITY:  Implementing and authorized by the Surface</w:t>
      </w:r>
      <w:r w:rsidR="00ED1904">
        <w:t>-</w:t>
      </w:r>
      <w:r>
        <w:t>Mined Land Conservation and Reclamation Act [225 ILCS 715]</w:t>
      </w:r>
      <w:r w:rsidR="00A52E65">
        <w:t xml:space="preserve"> and the Explosive Act [225 ILCS 210]</w:t>
      </w:r>
      <w:r>
        <w:t xml:space="preserve">. </w:t>
      </w:r>
    </w:p>
    <w:sectPr w:rsidR="0013601B" w:rsidSect="001360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601B"/>
    <w:rsid w:val="0013601B"/>
    <w:rsid w:val="005C3366"/>
    <w:rsid w:val="00A52E65"/>
    <w:rsid w:val="00D627D6"/>
    <w:rsid w:val="00ED1904"/>
    <w:rsid w:val="00F033D9"/>
    <w:rsid w:val="00F2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DA6987"/>
  <w15:docId w15:val="{CDC7B941-A4BB-4C41-9A7B-C788F839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Mined Land Conservation and Reclamation Act [225 ILCS 715]</vt:lpstr>
    </vt:vector>
  </TitlesOfParts>
  <Company>State of Illinois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Mined Land Conservation and Reclamation Act [225 ILCS 715]</dc:title>
  <dc:subject/>
  <dc:creator>Illinois General Assembly</dc:creator>
  <cp:keywords/>
  <dc:description/>
  <cp:lastModifiedBy>Knudson, Cheryl J.</cp:lastModifiedBy>
  <cp:revision>5</cp:revision>
  <dcterms:created xsi:type="dcterms:W3CDTF">2012-06-21T20:54:00Z</dcterms:created>
  <dcterms:modified xsi:type="dcterms:W3CDTF">2024-05-15T17:07:00Z</dcterms:modified>
</cp:coreProperties>
</file>